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94539" w14:textId="77777777" w:rsidR="00F15D33" w:rsidRDefault="00F15D33" w:rsidP="00717099">
      <w:pPr>
        <w:pStyle w:val="Ttol"/>
        <w:jc w:val="center"/>
        <w:rPr>
          <w:rFonts w:asciiTheme="minorHAnsi" w:hAnsiTheme="minorHAnsi" w:cstheme="minorHAnsi"/>
          <w:sz w:val="32"/>
          <w:szCs w:val="32"/>
        </w:rPr>
      </w:pPr>
    </w:p>
    <w:p w14:paraId="78620483" w14:textId="77777777" w:rsidR="00F15D33" w:rsidRDefault="00F15D33" w:rsidP="00F15D33">
      <w:pPr>
        <w:pStyle w:val="Ttol"/>
        <w:jc w:val="center"/>
        <w:rPr>
          <w:rFonts w:asciiTheme="minorHAnsi" w:hAnsiTheme="minorHAnsi" w:cstheme="minorHAnsi"/>
          <w:sz w:val="32"/>
          <w:szCs w:val="32"/>
        </w:rPr>
      </w:pPr>
    </w:p>
    <w:p w14:paraId="29651AA2" w14:textId="77777777" w:rsidR="00F15D33" w:rsidRDefault="00F15D33" w:rsidP="00F15D33">
      <w:pPr>
        <w:pStyle w:val="Ttol"/>
        <w:jc w:val="center"/>
        <w:rPr>
          <w:rFonts w:asciiTheme="minorHAnsi" w:hAnsiTheme="minorHAnsi" w:cstheme="minorHAnsi"/>
          <w:sz w:val="32"/>
          <w:szCs w:val="32"/>
        </w:rPr>
      </w:pPr>
    </w:p>
    <w:p w14:paraId="0306185A" w14:textId="77777777" w:rsidR="00F15D33" w:rsidRDefault="00F15D33" w:rsidP="00F15D33">
      <w:pPr>
        <w:pStyle w:val="Ttol"/>
        <w:jc w:val="center"/>
        <w:rPr>
          <w:rFonts w:asciiTheme="minorHAnsi" w:hAnsiTheme="minorHAnsi" w:cstheme="minorHAnsi"/>
          <w:sz w:val="32"/>
          <w:szCs w:val="32"/>
        </w:rPr>
      </w:pPr>
    </w:p>
    <w:p w14:paraId="1BC22DFC" w14:textId="77777777" w:rsidR="00F15D33" w:rsidRDefault="00F15D33" w:rsidP="00F15D33">
      <w:pPr>
        <w:pStyle w:val="Ttol"/>
        <w:jc w:val="center"/>
        <w:rPr>
          <w:rFonts w:asciiTheme="minorHAnsi" w:hAnsiTheme="minorHAnsi" w:cstheme="minorHAnsi"/>
          <w:sz w:val="32"/>
          <w:szCs w:val="32"/>
        </w:rPr>
      </w:pPr>
    </w:p>
    <w:p w14:paraId="3462005A" w14:textId="77777777" w:rsidR="00F15D33" w:rsidRDefault="00F15D33" w:rsidP="00F15D33">
      <w:pPr>
        <w:pStyle w:val="Ttol"/>
        <w:jc w:val="center"/>
        <w:rPr>
          <w:rFonts w:asciiTheme="minorHAnsi" w:hAnsiTheme="minorHAnsi" w:cstheme="minorHAnsi"/>
          <w:sz w:val="32"/>
          <w:szCs w:val="32"/>
        </w:rPr>
      </w:pPr>
    </w:p>
    <w:p w14:paraId="5604277A" w14:textId="77777777" w:rsidR="00F15D33" w:rsidRDefault="00F15D33" w:rsidP="00F15D33">
      <w:pPr>
        <w:pStyle w:val="Ttol"/>
        <w:jc w:val="center"/>
        <w:rPr>
          <w:rFonts w:asciiTheme="minorHAnsi" w:hAnsiTheme="minorHAnsi" w:cstheme="minorHAnsi"/>
          <w:sz w:val="32"/>
          <w:szCs w:val="32"/>
        </w:rPr>
      </w:pPr>
    </w:p>
    <w:p w14:paraId="49421B22" w14:textId="1D481F4D" w:rsidR="00F15D33" w:rsidRDefault="00F15D33" w:rsidP="00F15D33">
      <w:pPr>
        <w:pStyle w:val="Ttol"/>
        <w:jc w:val="center"/>
        <w:rPr>
          <w:rFonts w:asciiTheme="minorHAnsi" w:hAnsiTheme="minorHAnsi" w:cstheme="minorHAnsi"/>
          <w:sz w:val="32"/>
          <w:szCs w:val="32"/>
        </w:rPr>
      </w:pPr>
    </w:p>
    <w:p w14:paraId="72E58F82" w14:textId="77777777" w:rsidR="009F2F5D" w:rsidRPr="009F2F5D" w:rsidRDefault="009F2F5D" w:rsidP="009F2F5D">
      <w:pPr>
        <w:rPr>
          <w:lang w:eastAsia="x-none"/>
        </w:rPr>
      </w:pPr>
    </w:p>
    <w:p w14:paraId="12724571" w14:textId="77777777" w:rsidR="00F15D33" w:rsidRDefault="00F15D33" w:rsidP="00F15D33">
      <w:pPr>
        <w:pStyle w:val="Ttol"/>
        <w:jc w:val="center"/>
        <w:rPr>
          <w:rFonts w:asciiTheme="minorHAnsi" w:hAnsiTheme="minorHAnsi" w:cstheme="minorHAnsi"/>
          <w:sz w:val="32"/>
          <w:szCs w:val="32"/>
        </w:rPr>
      </w:pPr>
    </w:p>
    <w:p w14:paraId="55D62154" w14:textId="6B14FFF3" w:rsidR="00F15D33" w:rsidRPr="00F15D33" w:rsidRDefault="00F15D33" w:rsidP="00F15D33">
      <w:pPr>
        <w:pStyle w:val="Ttol"/>
        <w:ind w:left="1276" w:right="1786"/>
        <w:jc w:val="center"/>
        <w:rPr>
          <w:rFonts w:asciiTheme="minorHAnsi" w:hAnsiTheme="minorHAnsi" w:cstheme="minorHAnsi"/>
          <w:sz w:val="48"/>
          <w:szCs w:val="48"/>
        </w:rPr>
      </w:pPr>
      <w:r>
        <w:rPr>
          <w:rFonts w:asciiTheme="minorHAnsi" w:hAnsiTheme="minorHAnsi" w:cstheme="minorHAnsi"/>
          <w:color w:val="2F5496" w:themeColor="accent1" w:themeShade="BF"/>
          <w:sz w:val="48"/>
          <w:szCs w:val="48"/>
        </w:rPr>
        <w:t xml:space="preserve">UDAL HONDAKINEN kudeaketa ARAUTZEKO ORDENANTZA EREDUA</w:t>
      </w:r>
    </w:p>
    <w:p w14:paraId="27F9F157" w14:textId="4E418A56"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4364E4C7" w14:textId="6E90AC89"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3778227F" w14:textId="2BB54F4C" w:rsidR="00F15D33" w:rsidRPr="007229FD" w:rsidRDefault="00F15D33" w:rsidP="00F15D33">
      <w:pPr>
        <w:jc w:val="center"/>
        <w:rPr>
          <w:rFonts w:asciiTheme="minorHAnsi" w:hAnsiTheme="minorHAnsi" w:cstheme="minorHAnsi"/>
          <w:b/>
          <w:color w:val="2F5496" w:themeColor="accent1" w:themeShade="BF"/>
          <w:sz w:val="28"/>
          <w:szCs w:val="28"/>
          <w:highlight w:val="lightGray"/>
        </w:rPr>
      </w:pPr>
      <w:r>
        <w:rPr>
          <w:rFonts w:asciiTheme="minorHAnsi" w:hAnsiTheme="minorHAnsi" w:cstheme="minorHAnsi"/>
          <w:b/>
          <w:color w:val="2F5496" w:themeColor="accent1" w:themeShade="BF"/>
          <w:sz w:val="28"/>
          <w:szCs w:val="28"/>
          <w:highlight w:val="lightGray"/>
        </w:rPr>
        <w:t xml:space="preserve">2024ko martxoko bertsioa</w:t>
      </w:r>
    </w:p>
    <w:p w14:paraId="3F37ECBF" w14:textId="1DD8A243"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1AD599EB" w14:textId="79050D9F"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31D2BDE3" w14:textId="7CCB89FF"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6BE6D72A" w14:textId="11D94472"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57238954" w14:textId="3B24F73B"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142D738B" w14:textId="77777777" w:rsidR="00E96399" w:rsidRDefault="00E96399">
      <w:pPr>
        <w:spacing w:before="0" w:after="0"/>
        <w:jc w:val="left"/>
        <w:rPr>
          <w:rFonts w:asciiTheme="minorHAnsi" w:eastAsia="SimHei" w:hAnsiTheme="minorHAnsi" w:cstheme="minorHAnsi"/>
          <w:b/>
          <w:caps/>
          <w:color w:val="071D49"/>
          <w:spacing w:val="5"/>
          <w:kern w:val="28"/>
          <w:sz w:val="32"/>
          <w:szCs w:val="32"/>
          <w:lang w:eastAsia="x-none"/>
        </w:rPr>
      </w:pPr>
    </w:p>
    <w:p w14:paraId="0240A1EA" w14:textId="77777777"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01E50273" w14:textId="3F1295E2"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p>
    <w:p w14:paraId="470CCE00" w14:textId="51FF0489" w:rsidR="00F15D33" w:rsidRDefault="00F15D33" w:rsidP="00F15D33">
      <w:pPr>
        <w:spacing w:before="0" w:after="0"/>
        <w:jc w:val="center"/>
        <w:rPr>
          <w:rFonts w:asciiTheme="minorHAnsi" w:eastAsia="SimHei" w:hAnsiTheme="minorHAnsi" w:cstheme="minorHAnsi"/>
          <w:b/>
          <w:caps/>
          <w:color w:val="071D49"/>
          <w:spacing w:val="5"/>
          <w:kern w:val="28"/>
          <w:sz w:val="32"/>
          <w:szCs w:val="32"/>
          <w:lang w:eastAsia="x-none"/>
        </w:rPr>
      </w:pPr>
      <w:r>
        <w:rPr>
          <w:rFonts w:asciiTheme="minorHAnsi" w:hAnsiTheme="minorHAnsi" w:cstheme="minorHAnsi"/>
          <w:b/>
          <w:noProof/>
          <w:color w:val="0C0288"/>
          <w:lang w:eastAsia="eu-ES" w:bidi="ar-SA"/>
        </w:rPr>
        <w:drawing>
          <wp:inline distT="0" distB="0" distL="0" distR="0" wp14:anchorId="3F5DD0E3" wp14:editId="0D237B7F">
            <wp:extent cx="3482269" cy="669925"/>
            <wp:effectExtent l="0" t="0" r="4445"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C_GEN_COLO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69719" cy="686749"/>
                    </a:xfrm>
                    <a:prstGeom prst="rect">
                      <a:avLst/>
                    </a:prstGeom>
                  </pic:spPr>
                </pic:pic>
              </a:graphicData>
            </a:graphic>
          </wp:inline>
        </w:drawing>
      </w:r>
    </w:p>
    <w:p w14:paraId="267B9EA6" w14:textId="77777777" w:rsidR="00F15D33" w:rsidRDefault="00F15D33">
      <w:pPr>
        <w:spacing w:before="0" w:after="0"/>
        <w:jc w:val="left"/>
        <w:rPr>
          <w:rFonts w:asciiTheme="minorHAnsi" w:eastAsia="SimHei" w:hAnsiTheme="minorHAnsi" w:cstheme="minorHAnsi"/>
          <w:b/>
          <w:caps/>
          <w:color w:val="071D49"/>
          <w:spacing w:val="5"/>
          <w:kern w:val="28"/>
          <w:sz w:val="32"/>
          <w:szCs w:val="32"/>
          <w:lang w:eastAsia="x-none"/>
        </w:rPr>
      </w:pPr>
      <w:r>
        <w:rPr>
          <w:rFonts w:asciiTheme="minorHAnsi" w:hAnsiTheme="minorHAnsi" w:cstheme="minorHAnsi"/>
          <w:sz w:val="32"/>
          <w:szCs w:val="32"/>
        </w:rPr>
        <w:br w:type="page"/>
      </w:r>
    </w:p>
    <w:p w14:paraId="64FB02E3" w14:textId="77777777" w:rsidR="00F15D33" w:rsidRDefault="00F15D33" w:rsidP="00717099">
      <w:pPr>
        <w:pStyle w:val="Ttol"/>
        <w:jc w:val="center"/>
        <w:rPr>
          <w:rFonts w:asciiTheme="minorHAnsi" w:hAnsiTheme="minorHAnsi" w:cstheme="minorHAnsi"/>
          <w:color w:val="2F5496" w:themeColor="accent1" w:themeShade="BF"/>
          <w:sz w:val="32"/>
          <w:szCs w:val="32"/>
        </w:rPr>
        <w:sectPr w:rsidR="00F15D33" w:rsidSect="00F15D33">
          <w:headerReference w:type="default" r:id="rId13"/>
          <w:headerReference w:type="first" r:id="rId14"/>
          <w:pgSz w:w="11907" w:h="16839"/>
          <w:pgMar w:top="2134" w:right="1304" w:bottom="1985" w:left="1304" w:header="680" w:footer="592" w:gutter="0"/>
          <w:cols w:space="708"/>
          <w:titlePg/>
          <w:docGrid w:linePitch="360"/>
        </w:sectPr>
      </w:pPr>
    </w:p>
    <w:p w14:paraId="76B3D3A2" w14:textId="2A504886" w:rsidR="00717099" w:rsidRPr="00F15D33" w:rsidRDefault="00717099" w:rsidP="00717099">
      <w:pPr>
        <w:pStyle w:val="Ttol"/>
        <w:jc w:val="center"/>
        <w:rPr>
          <w:rFonts w:asciiTheme="minorHAnsi" w:hAnsiTheme="minorHAnsi" w:cstheme="minorHAnsi"/>
          <w:color w:val="2F5496" w:themeColor="accent1" w:themeShade="BF"/>
          <w:sz w:val="32"/>
          <w:szCs w:val="32"/>
        </w:rPr>
      </w:pPr>
      <w:r>
        <w:rPr>
          <w:rFonts w:asciiTheme="minorHAnsi" w:hAnsiTheme="minorHAnsi" w:cstheme="minorHAnsi"/>
          <w:color w:val="2F5496" w:themeColor="accent1" w:themeShade="BF"/>
          <w:sz w:val="32"/>
          <w:szCs w:val="32"/>
        </w:rPr>
        <w:lastRenderedPageBreak/>
        <w:t xml:space="preserve">SARRERA</w:t>
      </w:r>
    </w:p>
    <w:p w14:paraId="6BCAF7CB" w14:textId="77777777" w:rsidR="00717099" w:rsidRPr="00A018AE" w:rsidRDefault="00717099" w:rsidP="00717099">
      <w:pPr>
        <w:rPr>
          <w:rFonts w:asciiTheme="minorHAnsi" w:hAnsiTheme="minorHAnsi" w:cstheme="minorHAnsi"/>
          <w:sz w:val="12"/>
          <w:szCs w:val="12"/>
          <w:lang w:eastAsia="x-none"/>
        </w:rPr>
      </w:pPr>
    </w:p>
    <w:p w14:paraId="64911005" w14:textId="4B91113D" w:rsidR="00717099" w:rsidRPr="00A018AE" w:rsidRDefault="00717099" w:rsidP="00717099">
      <w:pPr>
        <w:rPr>
          <w:rFonts w:asciiTheme="minorHAnsi" w:hAnsiTheme="minorHAnsi" w:cstheme="minorHAnsi"/>
          <w:b/>
          <w:lang w:eastAsia="x-none"/>
        </w:rPr>
      </w:pPr>
      <w:r>
        <w:rPr>
          <w:rFonts w:asciiTheme="minorHAnsi" w:hAnsiTheme="minorHAnsi" w:cstheme="minorHAnsi"/>
          <w:lang w:eastAsia="x-none"/>
        </w:rPr>
        <w:t xml:space="preserve">Dokumentu hau </w:t>
      </w:r>
      <w:r>
        <w:rPr>
          <w:rFonts w:asciiTheme="minorHAnsi" w:hAnsiTheme="minorHAnsi" w:cstheme="minorHAnsi"/>
          <w:b/>
          <w:lang w:eastAsia="x-none"/>
        </w:rPr>
        <w:t xml:space="preserve">udal hondakinen kudeaketa arautzeko Ordenantza bat idazteko tresna</w:t>
      </w:r>
      <w:r>
        <w:rPr>
          <w:rFonts w:asciiTheme="minorHAnsi" w:hAnsiTheme="minorHAnsi" w:cstheme="minorHAnsi"/>
          <w:lang w:eastAsia="x-none"/>
        </w:rPr>
        <w:t xml:space="preserve"> gisa sortu da. Tresna honek zerbitzua arautuko duen ordenantza bat idaztean kontuan hartu beharreko indarreko araudiaren eta zerbitzuaren xedapenak biltzen ditu, eta, halaber, Toki Erakundeari lege-babesa eman nahi dio zerbitzua ematerakoan, bereziki </w:t>
      </w:r>
      <w:r>
        <w:rPr>
          <w:rFonts w:asciiTheme="minorHAnsi" w:hAnsiTheme="minorHAnsi" w:cstheme="minorHAnsi"/>
          <w:b/>
          <w:lang w:eastAsia="x-none"/>
        </w:rPr>
        <w:t xml:space="preserve">gaika biltzeko eredu eraginkorrak eta tasa bidezkoak ezarrita dituzten edo ezarri nahi dituzten udalerrietan.</w:t>
      </w:r>
    </w:p>
    <w:p w14:paraId="2C207199" w14:textId="77777777" w:rsidR="00717099" w:rsidRPr="00A018AE" w:rsidRDefault="00717099" w:rsidP="00717099">
      <w:pPr>
        <w:rPr>
          <w:rFonts w:asciiTheme="minorHAnsi" w:hAnsiTheme="minorHAnsi" w:cstheme="minorHAnsi"/>
          <w:lang w:eastAsia="x-none"/>
        </w:rPr>
      </w:pPr>
      <w:r>
        <w:rPr>
          <w:rFonts w:asciiTheme="minorHAnsi" w:hAnsiTheme="minorHAnsi" w:cstheme="minorHAnsi"/>
          <w:lang w:eastAsia="x-none"/>
        </w:rPr>
        <w:t xml:space="preserve">Eredu eraginkor horiek zerbitzua indibidualizatzen dute eta, beraz, hondakinak ematean eta hondakinak biltzeko zerbitzu publikoa erabiltzean sortzailea identifikatzen dute; horiexek dira indarreko araudian ezarritako gaikako bilketako eta birziklatzeko helburuak lortzea ahalbidetu behar dutenak, baina, aldi berean, konplexutasun handiagoa dakarte zerbitzua arautzeari eta definitzeari dagokienez. </w:t>
      </w:r>
    </w:p>
    <w:p w14:paraId="73B2D5FE" w14:textId="77777777" w:rsidR="00717099" w:rsidRPr="00A018AE" w:rsidRDefault="00717099" w:rsidP="00717099">
      <w:pPr>
        <w:rPr>
          <w:rFonts w:asciiTheme="minorHAnsi" w:hAnsiTheme="minorHAnsi" w:cstheme="minorHAnsi"/>
          <w:lang w:eastAsia="x-none"/>
        </w:rPr>
      </w:pPr>
      <w:r>
        <w:rPr>
          <w:rFonts w:asciiTheme="minorHAnsi" w:hAnsiTheme="minorHAnsi" w:cstheme="minorHAnsi"/>
          <w:lang w:eastAsia="x-none"/>
        </w:rPr>
        <w:t xml:space="preserve">Horregatik, tresna honek zerbitzua definitzeko jarraibideak eman nahi ditu, eredu eraginkorrak ezartzean sortzen diren beharrei eta kasuei erantzuteko.</w:t>
      </w:r>
    </w:p>
    <w:p w14:paraId="2EC86231" w14:textId="77777777" w:rsidR="00717099" w:rsidRPr="00A018AE" w:rsidRDefault="00717099" w:rsidP="00717099">
      <w:pPr>
        <w:rPr>
          <w:rFonts w:asciiTheme="minorHAnsi" w:hAnsiTheme="minorHAnsi" w:cstheme="minorHAnsi"/>
          <w:lang w:eastAsia="x-none"/>
        </w:rPr>
      </w:pPr>
      <w:r>
        <w:rPr>
          <w:rFonts w:asciiTheme="minorHAnsi" w:hAnsiTheme="minorHAnsi" w:cstheme="minorHAnsi"/>
          <w:lang w:eastAsia="x-none"/>
        </w:rPr>
        <w:t xml:space="preserve">Hala ere, kontuan hartu behar da dokumentu hau ez dela ordenantza eredu soil gisa planteatzen, baizik eta udalerri bakoitzaren bilketa-eredu zehatzera egokitu beharreko tresna gisa, gaur egun Katalunian dauden hainbat aukera planteatuz. </w:t>
      </w:r>
    </w:p>
    <w:p w14:paraId="586BC173" w14:textId="77777777" w:rsidR="00717099" w:rsidRPr="00A018AE" w:rsidRDefault="00717099" w:rsidP="00717099">
      <w:pPr>
        <w:rPr>
          <w:rFonts w:asciiTheme="minorHAnsi" w:hAnsiTheme="minorHAnsi" w:cstheme="minorHAnsi"/>
          <w:lang w:eastAsia="x-none"/>
        </w:rPr>
      </w:pPr>
      <w:r>
        <w:rPr>
          <w:rFonts w:asciiTheme="minorHAnsi" w:hAnsiTheme="minorHAnsi" w:cstheme="minorHAnsi"/>
          <w:lang w:eastAsia="x-none"/>
        </w:rPr>
        <w:t xml:space="preserve">Ordenantza hau indarreko araudira egokitzeari dagokionez, nabarmendu behar da </w:t>
      </w:r>
      <w:r>
        <w:rPr>
          <w:rFonts w:asciiTheme="minorHAnsi" w:hAnsiTheme="minorHAnsi" w:cstheme="minorHAnsi"/>
          <w:i/>
          <w:lang w:eastAsia="x-none"/>
        </w:rPr>
        <w:t xml:space="preserve">ontziei eta ontzi-hondakinei buruzko 1055/2022 Errege Dekretuaren</w:t>
      </w:r>
      <w:r>
        <w:rPr>
          <w:rFonts w:asciiTheme="minorHAnsi" w:hAnsiTheme="minorHAnsi" w:cstheme="minorHAnsi"/>
          <w:lang w:eastAsia="x-none"/>
        </w:rPr>
        <w:t xml:space="preserve"> eta </w:t>
      </w:r>
      <w:r>
        <w:rPr>
          <w:rFonts w:asciiTheme="minorHAnsi" w:hAnsiTheme="minorHAnsi" w:cstheme="minorHAnsi"/>
          <w:i/>
          <w:lang w:eastAsia="x-none"/>
        </w:rPr>
        <w:t xml:space="preserve">ekonomia zirkular baterako hondakinei eta lurzoru kutsatuei buruzko apirilaren 8ko 7/2022 Legearen</w:t>
      </w:r>
      <w:r>
        <w:rPr>
          <w:rFonts w:asciiTheme="minorHAnsi" w:hAnsiTheme="minorHAnsi" w:cstheme="minorHAnsi"/>
          <w:lang w:eastAsia="x-none"/>
        </w:rPr>
        <w:t xml:space="preserve"> alderdirik garrantzitsuenak txertatu direla, bereziki zerbitzua emateko betebeharrei dagokienez </w:t>
      </w:r>
      <w:r>
        <w:rPr>
          <w:rFonts w:asciiTheme="minorHAnsi" w:hAnsiTheme="minorHAnsi" w:cstheme="minorHAnsi"/>
          <w:b/>
          <w:lang w:eastAsia="x-none"/>
        </w:rPr>
        <w:t xml:space="preserve">merkataritza-hondakinen eta industrietan sortutako etxeko hondakinen</w:t>
      </w:r>
      <w:r>
        <w:rPr>
          <w:rFonts w:asciiTheme="minorHAnsi" w:hAnsiTheme="minorHAnsi" w:cstheme="minorHAnsi"/>
          <w:lang w:eastAsia="x-none"/>
        </w:rPr>
        <w:t xml:space="preserve"> kasuan, bai eta </w:t>
      </w:r>
      <w:r>
        <w:rPr>
          <w:rFonts w:asciiTheme="minorHAnsi" w:hAnsiTheme="minorHAnsi" w:cstheme="minorHAnsi"/>
          <w:b/>
          <w:lang w:eastAsia="x-none"/>
        </w:rPr>
        <w:t xml:space="preserve">datu pertsonalen babesaren</w:t>
      </w:r>
      <w:r>
        <w:rPr>
          <w:rFonts w:asciiTheme="minorHAnsi" w:hAnsiTheme="minorHAnsi" w:cstheme="minorHAnsi"/>
          <w:lang w:eastAsia="x-none"/>
        </w:rPr>
        <w:t xml:space="preserve"> arloko araudia betetzen dela bermatzeko txertatu beharreko alderdiak ere; azken hori funtsezkoa da zerbitzuaren erabiltzaileen datu pertsonalak tratatzen dituzten eredu eraginkorretan.</w:t>
      </w:r>
    </w:p>
    <w:p w14:paraId="38E935D7" w14:textId="56D53274" w:rsidR="00717099" w:rsidRPr="00A018AE" w:rsidRDefault="00717099" w:rsidP="00717099">
      <w:pPr>
        <w:rPr>
          <w:rFonts w:asciiTheme="minorHAnsi" w:hAnsiTheme="minorHAnsi" w:cstheme="minorHAnsi"/>
          <w:lang w:eastAsia="x-none"/>
        </w:rPr>
      </w:pPr>
      <w:r>
        <w:rPr>
          <w:rFonts w:asciiTheme="minorHAnsi" w:hAnsiTheme="minorHAnsi" w:cstheme="minorHAnsi"/>
          <w:lang w:eastAsia="x-none"/>
        </w:rPr>
        <w:t xml:space="preserve">Beraz, udalerrian ezarritako ereduaren arabera, atal batzuk egokitu, beste batzuk mantendu edo ezabatu, eta ezarritako ereduari eta dagokion ordenantza fiskalean araututakoari aplikatzen zaizkion aukera zehatzak hautatu beharko dira. </w:t>
      </w:r>
      <w:r>
        <w:rPr>
          <w:rFonts w:asciiTheme="minorHAnsi" w:hAnsiTheme="minorHAnsi" w:cstheme="minorHAnsi"/>
          <w:color w:val="7F7F7F" w:themeColor="text1" w:themeTint="80"/>
        </w:rPr>
        <w:t xml:space="preserve">Txertatu eta/edo ezabatu beharreko alderdiak gris argiz markatu dira</w:t>
      </w:r>
      <w:r>
        <w:rPr>
          <w:rFonts w:asciiTheme="minorHAnsi" w:hAnsiTheme="minorHAnsi" w:cstheme="minorHAnsi"/>
        </w:rPr>
        <w:t xml:space="preserve">,</w:t>
      </w:r>
      <w:r>
        <w:rPr>
          <w:rFonts w:asciiTheme="minorHAnsi" w:hAnsiTheme="minorHAnsi" w:cstheme="minorHAnsi"/>
          <w:lang w:eastAsia="x-none"/>
        </w:rPr>
        <w:t xml:space="preserve"> eta </w:t>
      </w:r>
      <w:r>
        <w:rPr>
          <w:rFonts w:asciiTheme="minorHAnsi" w:hAnsiTheme="minorHAnsi" w:cstheme="minorHAnsi"/>
          <w:color w:val="72AFB4"/>
        </w:rPr>
        <w:t xml:space="preserve">egokitu beharreko alderdiak, berriz, turkesa kolorez identifikatu dira</w:t>
      </w:r>
      <w:r>
        <w:rPr>
          <w:rFonts w:asciiTheme="minorHAnsi" w:hAnsiTheme="minorHAnsi" w:cstheme="minorHAnsi"/>
          <w:lang w:eastAsia="x-none"/>
        </w:rPr>
        <w:t xml:space="preserve">. Ordenantzak hainbat atal ditu: batzuk Toki Erakunde guztientzat komunak dira, eta beste batzuk aukerakoak, bakoitzaren kasuistikaren arabera.</w:t>
      </w:r>
    </w:p>
    <w:tbl>
      <w:tblPr>
        <w:tblW w:w="8220" w:type="dxa"/>
        <w:jc w:val="center"/>
        <w:tblCellMar>
          <w:left w:w="70" w:type="dxa"/>
          <w:right w:w="70" w:type="dxa"/>
        </w:tblCellMar>
        <w:tblLook w:val="04A0" w:firstRow="1" w:lastRow="0" w:firstColumn="1" w:lastColumn="0" w:noHBand="0" w:noVBand="1"/>
      </w:tblPr>
      <w:tblGrid>
        <w:gridCol w:w="4180"/>
        <w:gridCol w:w="4040"/>
      </w:tblGrid>
      <w:tr w:rsidR="00717099" w:rsidRPr="00A018AE" w14:paraId="01BC6F71" w14:textId="77777777" w:rsidTr="00717099">
        <w:trPr>
          <w:trHeight w:val="300"/>
          <w:jc w:val="center"/>
        </w:trPr>
        <w:tc>
          <w:tcPr>
            <w:tcW w:w="4180" w:type="dxa"/>
            <w:tcBorders>
              <w:top w:val="nil"/>
              <w:left w:val="nil"/>
              <w:bottom w:val="single" w:sz="8" w:space="0" w:color="FFFFFF"/>
              <w:right w:val="nil"/>
            </w:tcBorders>
            <w:shd w:val="clear" w:color="auto" w:fill="auto"/>
            <w:vAlign w:val="center"/>
            <w:hideMark/>
          </w:tcPr>
          <w:p w14:paraId="6D4F3245" w14:textId="11B823CB" w:rsidR="00717099" w:rsidRPr="00A018AE" w:rsidRDefault="00E96399" w:rsidP="009F2F5D">
            <w:pPr>
              <w:spacing w:before="0" w:after="0"/>
              <w:rPr>
                <w:rFonts w:asciiTheme="minorHAnsi" w:hAnsiTheme="minorHAnsi" w:cstheme="minorHAnsi"/>
                <w:b/>
                <w:bCs/>
                <w:color w:val="000000"/>
                <w:sz w:val="16"/>
                <w:szCs w:val="16"/>
                <w:lang w:eastAsia="eu-ES" w:bidi="ar-SA"/>
              </w:rPr>
            </w:pPr>
            <w:r>
              <w:rPr>
                <w:rFonts w:asciiTheme="minorHAnsi" w:hAnsiTheme="minorHAnsi" w:cstheme="minorHAnsi"/>
                <w:b/>
                <w:bCs/>
                <w:color w:val="000000"/>
                <w:sz w:val="16"/>
                <w:szCs w:val="16"/>
                <w:lang w:eastAsia="eu-ES" w:bidi="ar-SA"/>
              </w:rPr>
              <w:t xml:space="preserve">Atal komunak</w:t>
            </w:r>
          </w:p>
        </w:tc>
        <w:tc>
          <w:tcPr>
            <w:tcW w:w="4040" w:type="dxa"/>
            <w:tcBorders>
              <w:top w:val="nil"/>
              <w:left w:val="nil"/>
              <w:bottom w:val="single" w:sz="8" w:space="0" w:color="FFFFFF"/>
              <w:right w:val="nil"/>
            </w:tcBorders>
            <w:shd w:val="clear" w:color="auto" w:fill="auto"/>
            <w:vAlign w:val="center"/>
            <w:hideMark/>
          </w:tcPr>
          <w:p w14:paraId="12487BA7" w14:textId="02AAE452" w:rsidR="00717099" w:rsidRPr="00A018AE" w:rsidRDefault="00E96399" w:rsidP="00E96399">
            <w:pPr>
              <w:spacing w:before="0" w:after="0"/>
              <w:rPr>
                <w:rFonts w:asciiTheme="minorHAnsi" w:hAnsiTheme="minorHAnsi" w:cstheme="minorHAnsi"/>
                <w:b/>
                <w:bCs/>
                <w:color w:val="000000"/>
                <w:sz w:val="16"/>
                <w:szCs w:val="16"/>
                <w:lang w:eastAsia="eu-ES" w:bidi="ar-SA"/>
              </w:rPr>
            </w:pPr>
            <w:r>
              <w:rPr>
                <w:rFonts w:asciiTheme="minorHAnsi" w:hAnsiTheme="minorHAnsi" w:cstheme="minorHAnsi"/>
                <w:b/>
                <w:bCs/>
                <w:color w:val="000000"/>
                <w:sz w:val="16"/>
                <w:szCs w:val="16"/>
                <w:lang w:eastAsia="eu-ES" w:bidi="ar-SA"/>
              </w:rPr>
              <w:t xml:space="preserve">Aukerako atalak (ereduaren arabera)</w:t>
            </w:r>
          </w:p>
        </w:tc>
      </w:tr>
      <w:tr w:rsidR="00717099" w:rsidRPr="00A018AE" w14:paraId="0B89995D"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50BF740"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Xedapen orokorrak</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27192ABF"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Merkataritza-/industria-bilketaren zerbitzua</w:t>
            </w:r>
          </w:p>
        </w:tc>
      </w:tr>
      <w:tr w:rsidR="00717099" w:rsidRPr="00A018AE" w14:paraId="60339815" w14:textId="77777777" w:rsidTr="007E10B8">
        <w:trPr>
          <w:trHeight w:val="42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8CD2C33"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Frakzio organikoa, paper-kartoia, ontziak, beira eta errefusa emateko baldintzak</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322568D6"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Garbigune mugikorraren zerbitzua</w:t>
            </w:r>
          </w:p>
        </w:tc>
      </w:tr>
      <w:tr w:rsidR="00717099" w:rsidRPr="00A018AE" w14:paraId="60E42B18"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65E3C44"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Garbigune finkoaren zerbitzua</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583ABFFD"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Konpostatze indibiduala/komunitarioa</w:t>
            </w:r>
          </w:p>
        </w:tc>
      </w:tr>
      <w:tr w:rsidR="00717099" w:rsidRPr="00A018AE" w14:paraId="2872291D"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2C561DEC"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Bide-garbiketako hondakinak</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7EC6B747"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Gaikako beste bilketa batzuk (THEE, ehunkiak, pilak, etab.)</w:t>
            </w:r>
          </w:p>
        </w:tc>
      </w:tr>
      <w:tr w:rsidR="00717099" w:rsidRPr="00A018AE" w14:paraId="62972DBC"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3E9FFD00"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Betebeharrak eta debekuak</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1AB9BD12"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Merkatuetako bilketa</w:t>
            </w:r>
          </w:p>
        </w:tc>
      </w:tr>
      <w:tr w:rsidR="00717099" w:rsidRPr="00A018AE" w14:paraId="1F6019D1"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5CC2691A"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Hezkuntza, komunikazioa eta ikuskapena</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2946E230"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Ekitaldi publikoetako bilketa</w:t>
            </w:r>
          </w:p>
        </w:tc>
      </w:tr>
      <w:tr w:rsidR="00717099" w:rsidRPr="00A018AE" w14:paraId="25167EF7" w14:textId="77777777" w:rsidTr="007E10B8">
        <w:trPr>
          <w:trHeight w:val="300"/>
          <w:jc w:val="center"/>
        </w:trPr>
        <w:tc>
          <w:tcPr>
            <w:tcW w:w="4180" w:type="dxa"/>
            <w:tcBorders>
              <w:top w:val="nil"/>
              <w:left w:val="single" w:sz="8" w:space="0" w:color="FFFFFF"/>
              <w:bottom w:val="single" w:sz="8" w:space="0" w:color="FFFFFF"/>
              <w:right w:val="single" w:sz="8" w:space="0" w:color="FFFFFF"/>
            </w:tcBorders>
            <w:shd w:val="clear" w:color="000000" w:fill="D0CECE"/>
            <w:vAlign w:val="center"/>
            <w:hideMark/>
          </w:tcPr>
          <w:p w14:paraId="44CB1A40"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Arau-hausteak eta zehapenak</w:t>
            </w:r>
          </w:p>
        </w:tc>
        <w:tc>
          <w:tcPr>
            <w:tcW w:w="4040" w:type="dxa"/>
            <w:tcBorders>
              <w:top w:val="nil"/>
              <w:left w:val="nil"/>
              <w:bottom w:val="single" w:sz="8" w:space="0" w:color="FFFFFF"/>
              <w:right w:val="single" w:sz="8" w:space="0" w:color="FFFFFF"/>
            </w:tcBorders>
            <w:shd w:val="clear" w:color="auto" w:fill="E7E6E6" w:themeFill="background2"/>
            <w:vAlign w:val="center"/>
            <w:hideMark/>
          </w:tcPr>
          <w:p w14:paraId="3EBAF359" w14:textId="77777777" w:rsidR="00717099" w:rsidRPr="00A018AE" w:rsidRDefault="00717099" w:rsidP="00717099">
            <w:pPr>
              <w:spacing w:before="0" w:after="0"/>
              <w:rPr>
                <w:rFonts w:asciiTheme="minorHAnsi" w:hAnsiTheme="minorHAnsi" w:cstheme="minorHAnsi"/>
                <w:color w:val="000000"/>
                <w:sz w:val="16"/>
                <w:szCs w:val="16"/>
                <w:lang w:eastAsia="eu-ES" w:bidi="ar-SA"/>
              </w:rPr>
            </w:pPr>
            <w:r>
              <w:rPr>
                <w:rFonts w:asciiTheme="minorHAnsi" w:hAnsiTheme="minorHAnsi" w:cstheme="minorHAnsi"/>
                <w:color w:val="000000"/>
                <w:sz w:val="16"/>
                <w:szCs w:val="16"/>
                <w:lang w:eastAsia="eu-ES" w:bidi="ar-SA"/>
              </w:rPr>
              <w:t xml:space="preserve">Datu pertsonalen tratamendua</w:t>
            </w:r>
          </w:p>
        </w:tc>
      </w:tr>
    </w:tbl>
    <w:p w14:paraId="2954F49A" w14:textId="77777777" w:rsidR="00717099" w:rsidRPr="00A018AE" w:rsidRDefault="00717099" w:rsidP="00717099">
      <w:pPr>
        <w:rPr>
          <w:rFonts w:asciiTheme="minorHAnsi" w:hAnsiTheme="minorHAnsi" w:cstheme="minorHAnsi"/>
          <w:sz w:val="4"/>
          <w:szCs w:val="4"/>
          <w:lang w:eastAsia="x-none"/>
        </w:rPr>
      </w:pPr>
    </w:p>
    <w:p w14:paraId="3B3871F1" w14:textId="77777777" w:rsidR="00717099" w:rsidRPr="00A018AE" w:rsidRDefault="00717099" w:rsidP="00717099">
      <w:pPr>
        <w:rPr>
          <w:rFonts w:asciiTheme="minorHAnsi" w:hAnsiTheme="minorHAnsi" w:cstheme="minorHAnsi"/>
          <w:lang w:eastAsia="x-none"/>
        </w:rPr>
      </w:pPr>
      <w:r>
        <w:rPr>
          <w:rFonts w:asciiTheme="minorHAnsi" w:hAnsiTheme="minorHAnsi" w:cstheme="minorHAnsi"/>
          <w:lang w:eastAsia="x-none"/>
        </w:rPr>
        <w:t xml:space="preserve">Gainera, ordenantza honek frakzio bakoitzerako </w:t>
      </w:r>
      <w:r>
        <w:rPr>
          <w:rFonts w:asciiTheme="minorHAnsi" w:hAnsiTheme="minorHAnsi" w:cstheme="minorHAnsi"/>
          <w:b/>
          <w:lang w:eastAsia="x-none"/>
        </w:rPr>
        <w:t xml:space="preserve">emate-baldintzei</w:t>
      </w:r>
      <w:r>
        <w:rPr>
          <w:rFonts w:asciiTheme="minorHAnsi" w:hAnsiTheme="minorHAnsi" w:cstheme="minorHAnsi"/>
          <w:lang w:eastAsia="x-none"/>
        </w:rPr>
        <w:t xml:space="preserve"> buruzko atal espezifikoak ere baditu, bai </w:t>
      </w:r>
      <w:r>
        <w:rPr>
          <w:rFonts w:asciiTheme="minorHAnsi" w:hAnsiTheme="minorHAnsi" w:cstheme="minorHAnsi"/>
          <w:b/>
          <w:lang w:eastAsia="x-none"/>
        </w:rPr>
        <w:t xml:space="preserve">etxeko zerbitzurako</w:t>
      </w:r>
      <w:r>
        <w:rPr>
          <w:rFonts w:asciiTheme="minorHAnsi" w:hAnsiTheme="minorHAnsi" w:cstheme="minorHAnsi"/>
          <w:lang w:eastAsia="x-none"/>
        </w:rPr>
        <w:t xml:space="preserve">, bai </w:t>
      </w:r>
      <w:r>
        <w:rPr>
          <w:rFonts w:asciiTheme="minorHAnsi" w:hAnsiTheme="minorHAnsi" w:cstheme="minorHAnsi"/>
          <w:b/>
          <w:lang w:eastAsia="x-none"/>
        </w:rPr>
        <w:t xml:space="preserve">merkataritza bereizirako</w:t>
      </w:r>
      <w:r>
        <w:rPr>
          <w:rFonts w:asciiTheme="minorHAnsi" w:hAnsiTheme="minorHAnsi" w:cstheme="minorHAnsi"/>
          <w:lang w:eastAsia="x-none"/>
        </w:rPr>
        <w:t xml:space="preserve">, hala badagokio, bai eta </w:t>
      </w:r>
      <w:r>
        <w:rPr>
          <w:rFonts w:asciiTheme="minorHAnsi" w:hAnsiTheme="minorHAnsi" w:cstheme="minorHAnsi"/>
          <w:b/>
          <w:lang w:eastAsia="x-none"/>
        </w:rPr>
        <w:t xml:space="preserve">garbigune mugikor eta finkoaren</w:t>
      </w:r>
      <w:r>
        <w:rPr>
          <w:rFonts w:asciiTheme="minorHAnsi" w:hAnsiTheme="minorHAnsi" w:cstheme="minorHAnsi"/>
          <w:lang w:eastAsia="x-none"/>
        </w:rPr>
        <w:t xml:space="preserve"> zerbitzurako, </w:t>
      </w:r>
      <w:r>
        <w:rPr>
          <w:rFonts w:asciiTheme="minorHAnsi" w:hAnsiTheme="minorHAnsi" w:cstheme="minorHAnsi"/>
          <w:b/>
          <w:lang w:eastAsia="x-none"/>
        </w:rPr>
        <w:t xml:space="preserve">komunikaziorako</w:t>
      </w:r>
      <w:r>
        <w:rPr>
          <w:rFonts w:asciiTheme="minorHAnsi" w:hAnsiTheme="minorHAnsi" w:cstheme="minorHAnsi"/>
          <w:lang w:eastAsia="x-none"/>
        </w:rPr>
        <w:t xml:space="preserve"> edo gaikako beste bilketa batzuetarako atal espezifikoak ere. </w:t>
      </w:r>
    </w:p>
    <w:p w14:paraId="7F77F4A7" w14:textId="28B0D2E6" w:rsidR="00717099" w:rsidRPr="00A018AE" w:rsidRDefault="00717099" w:rsidP="00717099">
      <w:pPr>
        <w:rPr>
          <w:rFonts w:asciiTheme="minorHAnsi" w:hAnsiTheme="minorHAnsi" w:cstheme="minorHAnsi"/>
          <w:lang w:eastAsia="x-none"/>
        </w:rPr>
      </w:pPr>
      <w:r>
        <w:rPr>
          <w:rFonts w:asciiTheme="minorHAnsi" w:hAnsiTheme="minorHAnsi" w:cstheme="minorHAnsi"/>
          <w:lang w:eastAsia="x-none"/>
        </w:rPr>
        <w:t xml:space="preserve">Azkenik, egokitzat jo da </w:t>
      </w:r>
      <w:r>
        <w:rPr>
          <w:rFonts w:asciiTheme="minorHAnsi" w:hAnsiTheme="minorHAnsi" w:cstheme="minorHAnsi"/>
          <w:b/>
          <w:lang w:eastAsia="x-none"/>
        </w:rPr>
        <w:t xml:space="preserve">ikuskapenari eta zehapenei</w:t>
      </w:r>
      <w:r>
        <w:rPr>
          <w:rFonts w:asciiTheme="minorHAnsi" w:hAnsiTheme="minorHAnsi" w:cstheme="minorHAnsi"/>
          <w:lang w:eastAsia="x-none"/>
        </w:rPr>
        <w:t xml:space="preserve"> buruzko atal espezifiko bat ere txertatzea, erreferentziazko lege-esparru bat bermatzeko eta, beraz, Toki Erakundeak bere eskumenen esparruan gauzatu behar duen ikuskatzeko eta zehatzeko ahala lege aldetik babesteko.</w:t>
      </w:r>
    </w:p>
    <w:p w14:paraId="7BA54A00" w14:textId="77777777" w:rsidR="00E96399" w:rsidRDefault="00E96399" w:rsidP="008320FA">
      <w:pPr>
        <w:pStyle w:val="Ttol"/>
        <w:jc w:val="center"/>
        <w:rPr>
          <w:rFonts w:asciiTheme="minorHAnsi" w:hAnsiTheme="minorHAnsi" w:cstheme="minorHAnsi"/>
          <w:color w:val="2F5496" w:themeColor="accent1" w:themeShade="BF"/>
          <w:sz w:val="32"/>
          <w:szCs w:val="32"/>
        </w:rPr>
        <w:sectPr w:rsidR="00E96399" w:rsidSect="00E96399">
          <w:type w:val="continuous"/>
          <w:pgSz w:w="11907" w:h="16839"/>
          <w:pgMar w:top="2134" w:right="1304" w:bottom="1985" w:left="1304" w:header="680" w:footer="592" w:gutter="0"/>
          <w:pgNumType w:start="1"/>
          <w:cols w:space="708"/>
          <w:titlePg/>
          <w:docGrid w:linePitch="360"/>
        </w:sectPr>
      </w:pPr>
    </w:p>
    <w:p w14:paraId="3BF400CB" w14:textId="77777777" w:rsidR="009F2F5D" w:rsidRDefault="009F2F5D">
      <w:pPr>
        <w:spacing w:before="0" w:after="0"/>
        <w:jc w:val="left"/>
        <w:rPr>
          <w:rFonts w:asciiTheme="minorHAnsi" w:eastAsia="SimHei" w:hAnsiTheme="minorHAnsi" w:cstheme="minorHAnsi"/>
          <w:b/>
          <w:caps/>
          <w:color w:val="2F5496" w:themeColor="accent1" w:themeShade="BF"/>
          <w:spacing w:val="5"/>
          <w:kern w:val="28"/>
          <w:sz w:val="32"/>
          <w:szCs w:val="32"/>
          <w:lang w:eastAsia="x-none"/>
        </w:rPr>
      </w:pPr>
      <w:r>
        <w:rPr>
          <w:rFonts w:asciiTheme="minorHAnsi" w:hAnsiTheme="minorHAnsi" w:cstheme="minorHAnsi"/>
          <w:color w:val="2F5496" w:themeColor="accent1" w:themeShade="BF"/>
          <w:sz w:val="32"/>
          <w:szCs w:val="32"/>
        </w:rPr>
        <w:lastRenderedPageBreak/>
        <w:br w:type="page"/>
      </w:r>
    </w:p>
    <w:p w14:paraId="77D819F8" w14:textId="57002764" w:rsidR="00247513" w:rsidRPr="00F15D33" w:rsidRDefault="00293D17" w:rsidP="008320FA">
      <w:pPr>
        <w:pStyle w:val="Ttol"/>
        <w:jc w:val="center"/>
        <w:rPr>
          <w:rFonts w:asciiTheme="minorHAnsi" w:hAnsiTheme="minorHAnsi" w:cstheme="minorHAnsi"/>
          <w:color w:val="2F5496" w:themeColor="accent1" w:themeShade="BF"/>
          <w:sz w:val="32"/>
          <w:szCs w:val="32"/>
        </w:rPr>
      </w:pPr>
      <w:r>
        <w:rPr>
          <w:rFonts w:asciiTheme="minorHAnsi" w:hAnsiTheme="minorHAnsi" w:cstheme="minorHAnsi"/>
          <w:color w:val="2F5496" w:themeColor="accent1" w:themeShade="BF"/>
          <w:sz w:val="32"/>
          <w:szCs w:val="32"/>
        </w:rPr>
        <w:lastRenderedPageBreak/>
        <w:t xml:space="preserve">UDAL HONDAKINEN kudeaketa ARAUTZEKO ORDENANTZA</w:t>
      </w:r>
    </w:p>
    <w:sdt>
      <w:sdtPr>
        <w:rPr>
          <w:rFonts w:ascii="Calibri Light" w:eastAsia="Times New Roman" w:hAnsi="Calibri Light" w:cs="Heebo Light"/>
          <w:color w:val="auto"/>
          <w:sz w:val="20"/>
          <w:szCs w:val="20"/>
          <w:lang w:val="eu-ES" w:eastAsia="en-US" w:bidi="en-US"/>
        </w:rPr>
        <w:id w:val="64531991"/>
        <w:docPartObj>
          <w:docPartGallery w:val="Table of Contents"/>
          <w:docPartUnique/>
        </w:docPartObj>
      </w:sdtPr>
      <w:sdtEndPr>
        <w:rPr>
          <w:b/>
          <w:bCs/>
        </w:rPr>
      </w:sdtEndPr>
      <w:sdtContent>
        <w:p w14:paraId="16B7D7F5" w14:textId="54F52639" w:rsidR="00247513" w:rsidRDefault="00247513" w:rsidP="005B45A1">
          <w:pPr>
            <w:pStyle w:val="TtoldelIDC"/>
          </w:pPr>
        </w:p>
        <w:p w14:paraId="6B23D29E" w14:textId="033720F1" w:rsidR="005F7F0C" w:rsidRDefault="00366817">
          <w:pPr>
            <w:pStyle w:val="IDC1"/>
            <w:tabs>
              <w:tab w:val="left" w:pos="1750"/>
            </w:tabs>
            <w:rPr>
              <w:rFonts w:asciiTheme="minorHAnsi" w:eastAsiaTheme="minorEastAsia" w:hAnsiTheme="minorHAnsi" w:cstheme="minorBidi"/>
              <w:b w:val="0"/>
              <w:caps w:val="0"/>
              <w:noProof/>
              <w:color w:val="auto"/>
              <w:sz w:val="22"/>
              <w:szCs w:val="22"/>
              <w:lang w:eastAsia="eu-ES" w:bidi="ar-SA"/>
            </w:rPr>
          </w:pPr>
          <w:r>
            <w:fldChar w:fldCharType="begin"/>
            <w:instrText xml:space="preserve"> TOC \h \z \t "Títol 1;1;Article;4;SUBCAPÍTOL;3;Capítol;2;Disposició addicional;3" </w:instrText>
            <w:fldChar w:fldCharType="separate"/>
          </w:r>
          <w:hyperlink w:anchor="_Toc142043195" w:history="1">
            <w:r>
              <w:rPr>
                <w:rStyle w:val="Enlla"/>
                <w:rFonts w:eastAsia="SimHei"/>
                <w:noProof/>
              </w:rPr>
              <w:t xml:space="preserve">I. TITULUA.</w:t>
            </w:r>
            <w:r>
              <w:rPr>
                <w:rFonts w:asciiTheme="minorHAnsi" w:eastAsiaTheme="minorEastAsia" w:hAnsiTheme="minorHAnsi" w:cstheme="minorBidi"/>
                <w:b w:val="0"/>
                <w:caps w:val="0"/>
                <w:noProof/>
                <w:color w:val="auto"/>
                <w:sz w:val="22"/>
                <w:szCs w:val="22"/>
                <w:lang w:eastAsia="eu-ES" w:bidi="ar-SA"/>
              </w:rPr>
              <w:tab/>
            </w:r>
            <w:r>
              <w:rPr>
                <w:rStyle w:val="Enlla"/>
                <w:rFonts w:eastAsia="SimHei"/>
                <w:noProof/>
              </w:rPr>
              <w:t xml:space="preserve">XEDAPEN OROKORRAK</w:t>
            </w:r>
            <w:r>
              <w:rPr>
                <w:noProof/>
                <w:webHidden/>
              </w:rPr>
              <w:tab/>
              <w:fldChar w:fldCharType="begin"/>
              <w:instrText xml:space="preserve"> PAGEREF _Toc142043195 \h </w:instrText>
              <w:fldChar w:fldCharType="separate"/>
              <w:t xml:space="preserve">1</w:t>
              <w:fldChar w:fldCharType="end"/>
            </w:r>
          </w:hyperlink>
        </w:p>
        <w:p w14:paraId="5853E41E" w14:textId="7FAA0D19" w:rsidR="005F7F0C" w:rsidRDefault="001360AE">
          <w:pPr>
            <w:pStyle w:val="IDC4"/>
            <w:tabs>
              <w:tab w:val="left" w:pos="1750"/>
              <w:tab w:val="right" w:leader="dot" w:pos="9289"/>
            </w:tabs>
            <w:rPr>
              <w:noProof/>
              <w:color w:val="auto"/>
              <w:sz w:val="22"/>
              <w:lang w:val="eu-ES" w:eastAsia="eu-ES"/>
            </w:rPr>
          </w:pPr>
          <w:hyperlink w:anchor="_Toc142043196" w:history="1">
            <w:r>
              <w:rPr>
                <w:rStyle w:val="Enlla"/>
                <w:bCs/>
                <w:noProof/>
                <w:lang w:bidi="en-US"/>
              </w:rPr>
              <w:t xml:space="preserve">1. artikulua.</w:t>
            </w:r>
            <w:r>
              <w:rPr>
                <w:noProof/>
                <w:color w:val="auto"/>
                <w:sz w:val="22"/>
                <w:lang w:val="eu-ES" w:eastAsia="eu-ES"/>
              </w:rPr>
              <w:tab/>
            </w:r>
            <w:r>
              <w:rPr>
                <w:rStyle w:val="Enlla"/>
                <w:noProof/>
                <w:lang w:bidi="en-US"/>
              </w:rPr>
              <w:t xml:space="preserve">Xedea eta aplikazio-eremua</w:t>
            </w:r>
            <w:r>
              <w:rPr>
                <w:noProof/>
                <w:webHidden/>
              </w:rPr>
              <w:tab/>
              <w:fldChar w:fldCharType="begin"/>
              <w:instrText xml:space="preserve"> PAGEREF _Toc142043196 \h </w:instrText>
              <w:fldChar w:fldCharType="separate"/>
              <w:t xml:space="preserve">1</w:t>
              <w:fldChar w:fldCharType="end"/>
            </w:r>
          </w:hyperlink>
        </w:p>
        <w:p w14:paraId="25634252" w14:textId="343F2EA5" w:rsidR="005F7F0C" w:rsidRDefault="001360AE">
          <w:pPr>
            <w:pStyle w:val="IDC4"/>
            <w:tabs>
              <w:tab w:val="left" w:pos="1750"/>
              <w:tab w:val="right" w:leader="dot" w:pos="9289"/>
            </w:tabs>
            <w:rPr>
              <w:noProof/>
              <w:color w:val="auto"/>
              <w:sz w:val="22"/>
              <w:lang w:val="eu-ES" w:eastAsia="eu-ES"/>
            </w:rPr>
          </w:pPr>
          <w:hyperlink w:anchor="_Toc142043197" w:history="1">
            <w:r>
              <w:rPr>
                <w:rStyle w:val="Enlla"/>
                <w:bCs/>
                <w:noProof/>
                <w:lang w:bidi="en-US"/>
              </w:rPr>
              <w:t xml:space="preserve">2. artikulua.</w:t>
            </w:r>
            <w:r>
              <w:rPr>
                <w:noProof/>
                <w:color w:val="auto"/>
                <w:sz w:val="22"/>
                <w:lang w:val="eu-ES" w:eastAsia="eu-ES"/>
              </w:rPr>
              <w:tab/>
            </w:r>
            <w:r>
              <w:rPr>
                <w:rStyle w:val="Enlla"/>
                <w:noProof/>
                <w:lang w:bidi="en-US"/>
              </w:rPr>
              <w:t xml:space="preserve">Barne hartutako hondakinak</w:t>
            </w:r>
            <w:r>
              <w:rPr>
                <w:noProof/>
                <w:webHidden/>
              </w:rPr>
              <w:tab/>
              <w:fldChar w:fldCharType="begin"/>
              <w:instrText xml:space="preserve"> PAGEREF _Toc142043197 \h </w:instrText>
              <w:fldChar w:fldCharType="separate"/>
              <w:t xml:space="preserve">1</w:t>
              <w:fldChar w:fldCharType="end"/>
            </w:r>
          </w:hyperlink>
        </w:p>
        <w:p w14:paraId="6BF3FB15" w14:textId="5E1DA933" w:rsidR="005F7F0C" w:rsidRDefault="001360AE">
          <w:pPr>
            <w:pStyle w:val="IDC4"/>
            <w:tabs>
              <w:tab w:val="left" w:pos="1750"/>
              <w:tab w:val="right" w:leader="dot" w:pos="9289"/>
            </w:tabs>
            <w:rPr>
              <w:noProof/>
              <w:color w:val="auto"/>
              <w:sz w:val="22"/>
              <w:lang w:val="eu-ES" w:eastAsia="eu-ES"/>
            </w:rPr>
          </w:pPr>
          <w:hyperlink w:anchor="_Toc142043198" w:history="1">
            <w:r>
              <w:rPr>
                <w:rStyle w:val="Enlla"/>
                <w:bCs/>
                <w:noProof/>
                <w:lang w:bidi="en-US"/>
              </w:rPr>
              <w:t xml:space="preserve">3. artikulua.</w:t>
            </w:r>
            <w:r>
              <w:rPr>
                <w:noProof/>
                <w:color w:val="auto"/>
                <w:sz w:val="22"/>
                <w:lang w:val="eu-ES" w:eastAsia="eu-ES"/>
              </w:rPr>
              <w:tab/>
            </w:r>
            <w:r>
              <w:rPr>
                <w:rStyle w:val="Enlla"/>
                <w:noProof/>
                <w:lang w:bidi="en-US"/>
              </w:rPr>
              <w:t xml:space="preserve">Kanpoan utzitako hondakinak</w:t>
            </w:r>
            <w:r>
              <w:rPr>
                <w:noProof/>
                <w:webHidden/>
              </w:rPr>
              <w:tab/>
              <w:fldChar w:fldCharType="begin"/>
              <w:instrText xml:space="preserve"> PAGEREF _Toc142043198 \h </w:instrText>
              <w:fldChar w:fldCharType="separate"/>
              <w:t xml:space="preserve">1</w:t>
              <w:fldChar w:fldCharType="end"/>
            </w:r>
          </w:hyperlink>
        </w:p>
        <w:p w14:paraId="09F456C8" w14:textId="32EDC8BE" w:rsidR="005F7F0C" w:rsidRDefault="001360AE">
          <w:pPr>
            <w:pStyle w:val="IDC4"/>
            <w:tabs>
              <w:tab w:val="left" w:pos="1750"/>
              <w:tab w:val="right" w:leader="dot" w:pos="9289"/>
            </w:tabs>
            <w:rPr>
              <w:noProof/>
              <w:color w:val="auto"/>
              <w:sz w:val="22"/>
              <w:lang w:val="eu-ES" w:eastAsia="eu-ES"/>
            </w:rPr>
          </w:pPr>
          <w:hyperlink w:anchor="_Toc142043199" w:history="1">
            <w:r>
              <w:rPr>
                <w:rStyle w:val="Enlla"/>
                <w:bCs/>
                <w:noProof/>
                <w:lang w:bidi="en-US"/>
              </w:rPr>
              <w:t xml:space="preserve">4. artikulua.</w:t>
            </w:r>
            <w:r>
              <w:rPr>
                <w:noProof/>
                <w:color w:val="auto"/>
                <w:sz w:val="22"/>
                <w:lang w:val="eu-ES" w:eastAsia="eu-ES"/>
              </w:rPr>
              <w:tab/>
            </w:r>
            <w:r>
              <w:rPr>
                <w:rStyle w:val="Enlla"/>
                <w:noProof/>
                <w:lang w:bidi="en-US"/>
              </w:rPr>
              <w:t xml:space="preserve">Helburuak</w:t>
            </w:r>
            <w:r>
              <w:rPr>
                <w:noProof/>
                <w:webHidden/>
              </w:rPr>
              <w:tab/>
              <w:fldChar w:fldCharType="begin"/>
              <w:instrText xml:space="preserve"> PAGEREF _Toc142043199 \h </w:instrText>
              <w:fldChar w:fldCharType="separate"/>
              <w:t xml:space="preserve">2</w:t>
              <w:fldChar w:fldCharType="end"/>
            </w:r>
          </w:hyperlink>
        </w:p>
        <w:p w14:paraId="7DB1FDC2" w14:textId="17246472" w:rsidR="005F7F0C" w:rsidRDefault="001360AE">
          <w:pPr>
            <w:pStyle w:val="IDC4"/>
            <w:tabs>
              <w:tab w:val="left" w:pos="1750"/>
              <w:tab w:val="right" w:leader="dot" w:pos="9289"/>
            </w:tabs>
            <w:rPr>
              <w:noProof/>
              <w:color w:val="auto"/>
              <w:sz w:val="22"/>
              <w:lang w:val="eu-ES" w:eastAsia="eu-ES"/>
            </w:rPr>
          </w:pPr>
          <w:hyperlink w:anchor="_Toc142043200" w:history="1">
            <w:r>
              <w:rPr>
                <w:rStyle w:val="Enlla"/>
                <w:bCs/>
                <w:noProof/>
                <w:lang w:bidi="en-US"/>
              </w:rPr>
              <w:t xml:space="preserve">5. artikulua.</w:t>
            </w:r>
            <w:r>
              <w:rPr>
                <w:noProof/>
                <w:color w:val="auto"/>
                <w:sz w:val="22"/>
                <w:lang w:val="eu-ES" w:eastAsia="eu-ES"/>
              </w:rPr>
              <w:tab/>
            </w:r>
            <w:r>
              <w:rPr>
                <w:rStyle w:val="Enlla"/>
                <w:noProof/>
                <w:lang w:bidi="en-US"/>
              </w:rPr>
              <w:t xml:space="preserve">Lege-esparrua</w:t>
            </w:r>
            <w:r>
              <w:rPr>
                <w:noProof/>
                <w:webHidden/>
              </w:rPr>
              <w:tab/>
              <w:fldChar w:fldCharType="begin"/>
              <w:instrText xml:space="preserve"> PAGEREF _Toc142043200 \h </w:instrText>
              <w:fldChar w:fldCharType="separate"/>
              <w:t xml:space="preserve">2</w:t>
              <w:fldChar w:fldCharType="end"/>
            </w:r>
          </w:hyperlink>
        </w:p>
        <w:p w14:paraId="30610A24" w14:textId="757DE5A3" w:rsidR="005F7F0C" w:rsidRDefault="001360AE">
          <w:pPr>
            <w:pStyle w:val="IDC4"/>
            <w:tabs>
              <w:tab w:val="left" w:pos="1750"/>
              <w:tab w:val="right" w:leader="dot" w:pos="9289"/>
            </w:tabs>
            <w:rPr>
              <w:noProof/>
              <w:color w:val="auto"/>
              <w:sz w:val="22"/>
              <w:lang w:val="eu-ES" w:eastAsia="eu-ES"/>
            </w:rPr>
          </w:pPr>
          <w:hyperlink w:anchor="_Toc142043201" w:history="1">
            <w:r>
              <w:rPr>
                <w:rStyle w:val="Enlla"/>
                <w:bCs/>
                <w:noProof/>
                <w:lang w:bidi="en-US"/>
              </w:rPr>
              <w:t xml:space="preserve">6. artikulua.</w:t>
            </w:r>
            <w:r>
              <w:rPr>
                <w:noProof/>
                <w:color w:val="auto"/>
                <w:sz w:val="22"/>
                <w:lang w:val="eu-ES" w:eastAsia="eu-ES"/>
              </w:rPr>
              <w:tab/>
            </w:r>
            <w:r>
              <w:rPr>
                <w:rStyle w:val="Enlla"/>
                <w:noProof/>
                <w:lang w:bidi="en-US"/>
              </w:rPr>
              <w:t xml:space="preserve">Eskumen-esparrua</w:t>
            </w:r>
            <w:r>
              <w:rPr>
                <w:noProof/>
                <w:webHidden/>
              </w:rPr>
              <w:tab/>
              <w:fldChar w:fldCharType="begin"/>
              <w:instrText xml:space="preserve"> PAGEREF _Toc142043201 \h </w:instrText>
              <w:fldChar w:fldCharType="separate"/>
              <w:t xml:space="preserve">3</w:t>
              <w:fldChar w:fldCharType="end"/>
            </w:r>
          </w:hyperlink>
        </w:p>
        <w:p w14:paraId="15CEDAED" w14:textId="1432D47F" w:rsidR="005F7F0C" w:rsidRDefault="001360AE">
          <w:pPr>
            <w:pStyle w:val="IDC4"/>
            <w:tabs>
              <w:tab w:val="left" w:pos="1750"/>
              <w:tab w:val="right" w:leader="dot" w:pos="9289"/>
            </w:tabs>
            <w:rPr>
              <w:noProof/>
              <w:color w:val="auto"/>
              <w:sz w:val="22"/>
              <w:lang w:val="eu-ES" w:eastAsia="eu-ES"/>
            </w:rPr>
          </w:pPr>
          <w:hyperlink w:anchor="_Toc142043202" w:history="1">
            <w:r>
              <w:rPr>
                <w:rStyle w:val="Enlla"/>
                <w:bCs/>
                <w:noProof/>
                <w:lang w:bidi="en-US"/>
              </w:rPr>
              <w:t xml:space="preserve">7. artikulua.</w:t>
            </w:r>
            <w:r>
              <w:rPr>
                <w:noProof/>
                <w:color w:val="auto"/>
                <w:sz w:val="22"/>
                <w:lang w:val="eu-ES" w:eastAsia="eu-ES"/>
              </w:rPr>
              <w:tab/>
            </w:r>
            <w:r>
              <w:rPr>
                <w:rStyle w:val="Enlla"/>
                <w:noProof/>
                <w:lang w:bidi="en-US"/>
              </w:rPr>
              <w:t xml:space="preserve">Definizioak</w:t>
            </w:r>
            <w:r>
              <w:rPr>
                <w:noProof/>
                <w:webHidden/>
              </w:rPr>
              <w:tab/>
              <w:fldChar w:fldCharType="begin"/>
              <w:instrText xml:space="preserve"> PAGEREF _Toc142043202 \h </w:instrText>
              <w:fldChar w:fldCharType="separate"/>
              <w:t xml:space="preserve">3</w:t>
              <w:fldChar w:fldCharType="end"/>
            </w:r>
          </w:hyperlink>
        </w:p>
        <w:p w14:paraId="3BB17364" w14:textId="00055376" w:rsidR="005F7F0C" w:rsidRDefault="001360AE">
          <w:pPr>
            <w:pStyle w:val="IDC4"/>
            <w:tabs>
              <w:tab w:val="left" w:pos="1750"/>
              <w:tab w:val="right" w:leader="dot" w:pos="9289"/>
            </w:tabs>
            <w:rPr>
              <w:noProof/>
              <w:color w:val="auto"/>
              <w:sz w:val="22"/>
              <w:lang w:val="eu-ES" w:eastAsia="eu-ES"/>
            </w:rPr>
          </w:pPr>
          <w:hyperlink w:anchor="_Toc142043203" w:history="1">
            <w:r>
              <w:rPr>
                <w:rStyle w:val="Enlla"/>
                <w:bCs/>
                <w:noProof/>
                <w:lang w:bidi="en-US"/>
              </w:rPr>
              <w:t xml:space="preserve">8. artikulua.</w:t>
            </w:r>
            <w:r>
              <w:rPr>
                <w:noProof/>
                <w:color w:val="auto"/>
                <w:sz w:val="22"/>
                <w:lang w:val="eu-ES" w:eastAsia="eu-ES"/>
              </w:rPr>
              <w:tab/>
            </w:r>
            <w:r>
              <w:rPr>
                <w:rStyle w:val="Enlla"/>
                <w:noProof/>
                <w:lang w:bidi="en-US"/>
              </w:rPr>
              <w:t xml:space="preserve">Hondakinen jabetza eta edukitza</w:t>
            </w:r>
            <w:r>
              <w:rPr>
                <w:noProof/>
                <w:webHidden/>
              </w:rPr>
              <w:tab/>
              <w:fldChar w:fldCharType="begin"/>
              <w:instrText xml:space="preserve"> PAGEREF _Toc142043203 \h </w:instrText>
              <w:fldChar w:fldCharType="separate"/>
              <w:t xml:space="preserve">7</w:t>
              <w:fldChar w:fldCharType="end"/>
            </w:r>
          </w:hyperlink>
        </w:p>
        <w:p w14:paraId="21A48D22" w14:textId="6D30A31A" w:rsidR="005F7F0C" w:rsidRDefault="001360AE">
          <w:pPr>
            <w:pStyle w:val="IDC4"/>
            <w:tabs>
              <w:tab w:val="left" w:pos="1750"/>
              <w:tab w:val="right" w:leader="dot" w:pos="9289"/>
            </w:tabs>
            <w:rPr>
              <w:noProof/>
              <w:color w:val="auto"/>
              <w:sz w:val="22"/>
              <w:lang w:val="eu-ES" w:eastAsia="eu-ES"/>
            </w:rPr>
          </w:pPr>
          <w:hyperlink w:anchor="_Toc142043204" w:history="1">
            <w:r>
              <w:rPr>
                <w:rStyle w:val="Enlla"/>
                <w:bCs/>
                <w:noProof/>
                <w:lang w:bidi="en-US"/>
              </w:rPr>
              <w:t xml:space="preserve">9. artikulua.</w:t>
            </w:r>
            <w:r>
              <w:rPr>
                <w:noProof/>
                <w:color w:val="auto"/>
                <w:sz w:val="22"/>
                <w:lang w:val="eu-ES" w:eastAsia="eu-ES"/>
              </w:rPr>
              <w:tab/>
            </w:r>
            <w:r>
              <w:rPr>
                <w:rStyle w:val="Enlla"/>
                <w:noProof/>
                <w:lang w:bidi="en-US"/>
              </w:rPr>
              <w:t xml:space="preserve">Jarduera ekonomikoetan sortutako hondakinen kudeaketa pribatua</w:t>
            </w:r>
            <w:r>
              <w:rPr>
                <w:noProof/>
                <w:webHidden/>
              </w:rPr>
              <w:tab/>
              <w:fldChar w:fldCharType="begin"/>
              <w:instrText xml:space="preserve"> PAGEREF _Toc142043204 \h </w:instrText>
              <w:fldChar w:fldCharType="separate"/>
              <w:t xml:space="preserve">7</w:t>
              <w:fldChar w:fldCharType="end"/>
            </w:r>
          </w:hyperlink>
        </w:p>
        <w:p w14:paraId="40C727F8" w14:textId="691A9782" w:rsidR="005F7F0C" w:rsidRDefault="001360AE">
          <w:pPr>
            <w:pStyle w:val="IDC4"/>
            <w:tabs>
              <w:tab w:val="left" w:pos="1750"/>
              <w:tab w:val="right" w:leader="dot" w:pos="9289"/>
            </w:tabs>
            <w:rPr>
              <w:noProof/>
              <w:color w:val="auto"/>
              <w:sz w:val="22"/>
              <w:lang w:val="eu-ES" w:eastAsia="eu-ES"/>
            </w:rPr>
          </w:pPr>
          <w:hyperlink w:anchor="_Toc142043205" w:history="1">
            <w:r>
              <w:rPr>
                <w:rStyle w:val="Enlla"/>
                <w:bCs/>
                <w:noProof/>
                <w:lang w:bidi="en-US"/>
              </w:rPr>
              <w:t xml:space="preserve">10. artikulua.</w:t>
            </w:r>
            <w:r>
              <w:rPr>
                <w:noProof/>
                <w:color w:val="auto"/>
                <w:sz w:val="22"/>
                <w:lang w:val="eu-ES" w:eastAsia="eu-ES"/>
              </w:rPr>
              <w:tab/>
            </w:r>
            <w:r>
              <w:rPr>
                <w:rStyle w:val="Enlla"/>
                <w:noProof/>
                <w:lang w:bidi="en-US"/>
              </w:rPr>
              <w:t xml:space="preserve">Etxeko hondakinen kudeaketa espazio pribatuetan</w:t>
            </w:r>
            <w:r>
              <w:rPr>
                <w:noProof/>
                <w:webHidden/>
              </w:rPr>
              <w:tab/>
              <w:fldChar w:fldCharType="begin"/>
              <w:instrText xml:space="preserve"> PAGEREF _Toc142043205 \h </w:instrText>
              <w:fldChar w:fldCharType="separate"/>
              <w:t xml:space="preserve">9</w:t>
              <w:fldChar w:fldCharType="end"/>
            </w:r>
          </w:hyperlink>
        </w:p>
        <w:p w14:paraId="33552E09" w14:textId="41BE94AE" w:rsidR="005F7F0C" w:rsidRDefault="001360AE">
          <w:pPr>
            <w:pStyle w:val="IDC4"/>
            <w:tabs>
              <w:tab w:val="left" w:pos="1750"/>
              <w:tab w:val="right" w:leader="dot" w:pos="9289"/>
            </w:tabs>
            <w:rPr>
              <w:noProof/>
              <w:color w:val="auto"/>
              <w:sz w:val="22"/>
              <w:lang w:val="eu-ES" w:eastAsia="eu-ES"/>
            </w:rPr>
          </w:pPr>
          <w:hyperlink w:anchor="_Toc142043206" w:history="1">
            <w:r>
              <w:rPr>
                <w:rStyle w:val="Enlla"/>
                <w:bCs/>
                <w:noProof/>
                <w:lang w:bidi="en-US"/>
              </w:rPr>
              <w:t xml:space="preserve">11. artikulua.</w:t>
            </w:r>
            <w:r>
              <w:rPr>
                <w:noProof/>
                <w:color w:val="auto"/>
                <w:sz w:val="22"/>
                <w:lang w:val="eu-ES" w:eastAsia="eu-ES"/>
              </w:rPr>
              <w:tab/>
            </w:r>
            <w:r>
              <w:rPr>
                <w:rStyle w:val="Enlla"/>
                <w:noProof/>
                <w:lang w:bidi="en-US"/>
              </w:rPr>
              <w:t xml:space="preserve">Hondakinen sorrera prebenitzeko sustapena</w:t>
            </w:r>
            <w:r>
              <w:rPr>
                <w:noProof/>
                <w:webHidden/>
              </w:rPr>
              <w:tab/>
              <w:fldChar w:fldCharType="begin"/>
              <w:instrText xml:space="preserve"> PAGEREF _Toc142043206 \h </w:instrText>
              <w:fldChar w:fldCharType="separate"/>
              <w:t xml:space="preserve">9</w:t>
              <w:fldChar w:fldCharType="end"/>
            </w:r>
          </w:hyperlink>
        </w:p>
        <w:p w14:paraId="65D3DA0C" w14:textId="0DD74236" w:rsidR="005F7F0C" w:rsidRDefault="001360AE">
          <w:pPr>
            <w:pStyle w:val="IDC1"/>
            <w:tabs>
              <w:tab w:val="left" w:pos="1750"/>
            </w:tabs>
            <w:rPr>
              <w:rFonts w:asciiTheme="minorHAnsi" w:eastAsiaTheme="minorEastAsia" w:hAnsiTheme="minorHAnsi" w:cstheme="minorBidi"/>
              <w:b w:val="0"/>
              <w:caps w:val="0"/>
              <w:noProof/>
              <w:color w:val="auto"/>
              <w:sz w:val="22"/>
              <w:szCs w:val="22"/>
              <w:lang w:eastAsia="eu-ES" w:bidi="ar-SA"/>
            </w:rPr>
          </w:pPr>
          <w:hyperlink w:anchor="_Toc142043207" w:history="1">
            <w:r>
              <w:rPr>
                <w:rStyle w:val="Enlla"/>
                <w:rFonts w:eastAsia="SimHei"/>
                <w:noProof/>
              </w:rPr>
              <w:t xml:space="preserve">II. TITULUA.</w:t>
            </w:r>
            <w:r>
              <w:rPr>
                <w:rFonts w:asciiTheme="minorHAnsi" w:eastAsiaTheme="minorEastAsia" w:hAnsiTheme="minorHAnsi" w:cstheme="minorBidi"/>
                <w:b w:val="0"/>
                <w:caps w:val="0"/>
                <w:noProof/>
                <w:color w:val="auto"/>
                <w:sz w:val="22"/>
                <w:szCs w:val="22"/>
                <w:lang w:eastAsia="eu-ES" w:bidi="ar-SA"/>
              </w:rPr>
              <w:tab/>
            </w:r>
            <w:r>
              <w:rPr>
                <w:rStyle w:val="Enlla"/>
                <w:rFonts w:eastAsia="SimHei"/>
                <w:noProof/>
              </w:rPr>
              <w:t xml:space="preserve">HONDAKINAK BILTZEKO ZERBITZU PUBLIKOA</w:t>
            </w:r>
            <w:r>
              <w:rPr>
                <w:noProof/>
                <w:webHidden/>
              </w:rPr>
              <w:tab/>
              <w:fldChar w:fldCharType="begin"/>
              <w:instrText xml:space="preserve"> PAGEREF _Toc142043207 \h </w:instrText>
              <w:fldChar w:fldCharType="separate"/>
              <w:t xml:space="preserve">10</w:t>
              <w:fldChar w:fldCharType="end"/>
            </w:r>
          </w:hyperlink>
        </w:p>
        <w:p w14:paraId="0B60E2D7" w14:textId="326B824F" w:rsidR="005F7F0C" w:rsidRDefault="001360AE">
          <w:pPr>
            <w:pStyle w:val="IDC2"/>
            <w:tabs>
              <w:tab w:val="left" w:pos="1950"/>
              <w:tab w:val="right" w:leader="dot" w:pos="9289"/>
            </w:tabs>
            <w:rPr>
              <w:rFonts w:asciiTheme="minorHAnsi" w:eastAsiaTheme="minorEastAsia" w:hAnsiTheme="minorHAnsi" w:cstheme="minorBidi"/>
              <w:b w:val="0"/>
              <w:caps w:val="0"/>
              <w:noProof/>
              <w:color w:val="auto"/>
              <w:sz w:val="22"/>
              <w:szCs w:val="22"/>
              <w:lang w:eastAsia="eu-ES" w:bidi="ar-SA"/>
            </w:rPr>
          </w:pPr>
          <w:hyperlink w:anchor="_Toc142043208" w:history="1">
            <w:r>
              <w:rPr>
                <w:rStyle w:val="Enlla"/>
                <w:rFonts w:eastAsia="SimHei"/>
                <w:noProof/>
              </w:rPr>
              <w:t xml:space="preserve">1. KAPITULUA.</w:t>
            </w:r>
            <w:r>
              <w:rPr>
                <w:rFonts w:asciiTheme="minorHAnsi" w:eastAsiaTheme="minorEastAsia" w:hAnsiTheme="minorHAnsi" w:cstheme="minorBidi"/>
                <w:b w:val="0"/>
                <w:caps w:val="0"/>
                <w:noProof/>
                <w:color w:val="auto"/>
                <w:sz w:val="22"/>
                <w:szCs w:val="22"/>
                <w:lang w:eastAsia="eu-ES" w:bidi="ar-SA"/>
              </w:rPr>
              <w:tab/>
            </w:r>
            <w:r>
              <w:rPr>
                <w:rStyle w:val="Enlla"/>
                <w:rFonts w:eastAsia="SimHei"/>
                <w:noProof/>
              </w:rPr>
              <w:t xml:space="preserve">XEDAPEN OROKORRAK</w:t>
            </w:r>
            <w:r>
              <w:rPr>
                <w:noProof/>
                <w:webHidden/>
              </w:rPr>
              <w:tab/>
              <w:fldChar w:fldCharType="begin"/>
              <w:instrText xml:space="preserve"> PAGEREF _Toc142043208 \h </w:instrText>
              <w:fldChar w:fldCharType="separate"/>
              <w:t xml:space="preserve">10</w:t>
              <w:fldChar w:fldCharType="end"/>
            </w:r>
          </w:hyperlink>
        </w:p>
        <w:p w14:paraId="1EEB1BD6" w14:textId="6B934378" w:rsidR="005F7F0C" w:rsidRDefault="001360AE">
          <w:pPr>
            <w:pStyle w:val="IDC4"/>
            <w:tabs>
              <w:tab w:val="left" w:pos="1750"/>
              <w:tab w:val="right" w:leader="dot" w:pos="9289"/>
            </w:tabs>
            <w:rPr>
              <w:noProof/>
              <w:color w:val="auto"/>
              <w:sz w:val="22"/>
              <w:lang w:val="eu-ES" w:eastAsia="eu-ES"/>
            </w:rPr>
          </w:pPr>
          <w:hyperlink w:anchor="_Toc142043209" w:history="1">
            <w:r>
              <w:rPr>
                <w:rStyle w:val="Enlla"/>
                <w:bCs/>
                <w:noProof/>
                <w:lang w:bidi="en-US"/>
              </w:rPr>
              <w:t xml:space="preserve">12. artikulua.</w:t>
            </w:r>
            <w:r>
              <w:rPr>
                <w:noProof/>
                <w:color w:val="auto"/>
                <w:sz w:val="22"/>
                <w:lang w:val="eu-ES" w:eastAsia="eu-ES"/>
              </w:rPr>
              <w:tab/>
            </w:r>
            <w:r>
              <w:rPr>
                <w:rStyle w:val="Enlla"/>
                <w:noProof/>
                <w:lang w:bidi="en-US"/>
              </w:rPr>
              <w:t xml:space="preserve">Hondakinak bereizteko derrigortasuna</w:t>
            </w:r>
            <w:r>
              <w:rPr>
                <w:noProof/>
                <w:webHidden/>
              </w:rPr>
              <w:tab/>
              <w:fldChar w:fldCharType="begin"/>
              <w:instrText xml:space="preserve"> PAGEREF _Toc142043209 \h </w:instrText>
              <w:fldChar w:fldCharType="separate"/>
              <w:t xml:space="preserve">10</w:t>
              <w:fldChar w:fldCharType="end"/>
            </w:r>
          </w:hyperlink>
        </w:p>
        <w:p w14:paraId="3C97B064" w14:textId="7841940F" w:rsidR="005F7F0C" w:rsidRDefault="001360AE">
          <w:pPr>
            <w:pStyle w:val="IDC4"/>
            <w:tabs>
              <w:tab w:val="left" w:pos="1750"/>
              <w:tab w:val="right" w:leader="dot" w:pos="9289"/>
            </w:tabs>
            <w:rPr>
              <w:noProof/>
              <w:color w:val="auto"/>
              <w:sz w:val="22"/>
              <w:lang w:val="eu-ES" w:eastAsia="eu-ES"/>
            </w:rPr>
          </w:pPr>
          <w:hyperlink w:anchor="_Toc142043210" w:history="1">
            <w:r>
              <w:rPr>
                <w:rStyle w:val="Enlla"/>
                <w:bCs/>
                <w:noProof/>
                <w:lang w:bidi="en-US"/>
              </w:rPr>
              <w:t xml:space="preserve">13. artikulua.</w:t>
            </w:r>
            <w:r>
              <w:rPr>
                <w:noProof/>
                <w:color w:val="auto"/>
                <w:sz w:val="22"/>
                <w:lang w:val="eu-ES" w:eastAsia="eu-ES"/>
              </w:rPr>
              <w:tab/>
            </w:r>
            <w:r>
              <w:rPr>
                <w:rStyle w:val="Enlla"/>
                <w:noProof/>
                <w:lang w:bidi="en-US"/>
              </w:rPr>
              <w:t xml:space="preserve">Hondakinak biltzeko zerbitzu publikoan sartutako jarduerak</w:t>
            </w:r>
            <w:r>
              <w:rPr>
                <w:noProof/>
                <w:webHidden/>
              </w:rPr>
              <w:tab/>
              <w:fldChar w:fldCharType="begin"/>
              <w:instrText xml:space="preserve"> PAGEREF _Toc142043210 \h </w:instrText>
              <w:fldChar w:fldCharType="separate"/>
              <w:t xml:space="preserve">11</w:t>
              <w:fldChar w:fldCharType="end"/>
            </w:r>
          </w:hyperlink>
        </w:p>
        <w:p w14:paraId="2256C964" w14:textId="1963DCBD" w:rsidR="005F7F0C" w:rsidRDefault="001360AE">
          <w:pPr>
            <w:pStyle w:val="IDC4"/>
            <w:tabs>
              <w:tab w:val="left" w:pos="1750"/>
              <w:tab w:val="right" w:leader="dot" w:pos="9289"/>
            </w:tabs>
            <w:rPr>
              <w:noProof/>
              <w:color w:val="auto"/>
              <w:sz w:val="22"/>
              <w:lang w:val="eu-ES" w:eastAsia="eu-ES"/>
            </w:rPr>
          </w:pPr>
          <w:hyperlink w:anchor="_Toc142043211" w:history="1">
            <w:r>
              <w:rPr>
                <w:rStyle w:val="Enlla"/>
                <w:bCs/>
                <w:noProof/>
                <w:lang w:bidi="en-US"/>
              </w:rPr>
              <w:t xml:space="preserve">14. artikulua.</w:t>
            </w:r>
            <w:r>
              <w:rPr>
                <w:noProof/>
                <w:color w:val="auto"/>
                <w:sz w:val="22"/>
                <w:lang w:val="eu-ES" w:eastAsia="eu-ES"/>
              </w:rPr>
              <w:tab/>
            </w:r>
            <w:r>
              <w:rPr>
                <w:rStyle w:val="Enlla"/>
                <w:noProof/>
                <w:lang w:bidi="en-US"/>
              </w:rPr>
              <w:t xml:space="preserve">Bilketa-modalitateak</w:t>
            </w:r>
            <w:r>
              <w:rPr>
                <w:noProof/>
                <w:webHidden/>
              </w:rPr>
              <w:tab/>
              <w:fldChar w:fldCharType="begin"/>
              <w:instrText xml:space="preserve"> PAGEREF _Toc142043211 \h </w:instrText>
              <w:fldChar w:fldCharType="separate"/>
              <w:t xml:space="preserve">11</w:t>
              <w:fldChar w:fldCharType="end"/>
            </w:r>
          </w:hyperlink>
        </w:p>
        <w:p w14:paraId="7678CBBB" w14:textId="7A27B646" w:rsidR="005F7F0C" w:rsidRDefault="001360AE">
          <w:pPr>
            <w:pStyle w:val="IDC4"/>
            <w:tabs>
              <w:tab w:val="left" w:pos="1750"/>
              <w:tab w:val="right" w:leader="dot" w:pos="9289"/>
            </w:tabs>
            <w:rPr>
              <w:noProof/>
              <w:color w:val="auto"/>
              <w:sz w:val="22"/>
              <w:lang w:val="eu-ES" w:eastAsia="eu-ES"/>
            </w:rPr>
          </w:pPr>
          <w:hyperlink w:anchor="_Toc142043212" w:history="1">
            <w:r>
              <w:rPr>
                <w:rStyle w:val="Enlla"/>
                <w:bCs/>
                <w:noProof/>
                <w:lang w:bidi="en-US"/>
              </w:rPr>
              <w:t xml:space="preserve">15. artikulua.</w:t>
            </w:r>
            <w:r>
              <w:rPr>
                <w:noProof/>
                <w:color w:val="auto"/>
                <w:sz w:val="22"/>
                <w:lang w:val="eu-ES" w:eastAsia="eu-ES"/>
              </w:rPr>
              <w:tab/>
            </w:r>
            <w:r>
              <w:rPr>
                <w:rStyle w:val="Enlla"/>
                <w:noProof/>
                <w:lang w:bidi="en-US"/>
              </w:rPr>
              <w:t xml:space="preserve">Hondakinak emateko edukiontzi-elementuak</w:t>
            </w:r>
            <w:r>
              <w:rPr>
                <w:noProof/>
                <w:webHidden/>
              </w:rPr>
              <w:tab/>
              <w:fldChar w:fldCharType="begin"/>
              <w:instrText xml:space="preserve"> PAGEREF _Toc142043212 \h </w:instrText>
              <w:fldChar w:fldCharType="separate"/>
              <w:t xml:space="preserve">15</w:t>
              <w:fldChar w:fldCharType="end"/>
            </w:r>
          </w:hyperlink>
        </w:p>
        <w:p w14:paraId="132CACF0" w14:textId="2C77D150" w:rsidR="005F7F0C" w:rsidRDefault="001360AE">
          <w:pPr>
            <w:pStyle w:val="IDC2"/>
            <w:tabs>
              <w:tab w:val="left" w:pos="1950"/>
              <w:tab w:val="right" w:leader="dot" w:pos="9289"/>
            </w:tabs>
            <w:rPr>
              <w:rFonts w:asciiTheme="minorHAnsi" w:eastAsiaTheme="minorEastAsia" w:hAnsiTheme="minorHAnsi" w:cstheme="minorBidi"/>
              <w:b w:val="0"/>
              <w:caps w:val="0"/>
              <w:noProof/>
              <w:color w:val="auto"/>
              <w:sz w:val="22"/>
              <w:szCs w:val="22"/>
              <w:lang w:eastAsia="eu-ES" w:bidi="ar-SA"/>
            </w:rPr>
          </w:pPr>
          <w:hyperlink w:anchor="_Toc142043213" w:history="1">
            <w:r>
              <w:rPr>
                <w:rStyle w:val="Enlla"/>
                <w:rFonts w:eastAsia="SimHei"/>
                <w:noProof/>
              </w:rPr>
              <w:t xml:space="preserve">2. KAPITULUA.</w:t>
            </w:r>
            <w:r>
              <w:rPr>
                <w:rFonts w:asciiTheme="minorHAnsi" w:eastAsiaTheme="minorEastAsia" w:hAnsiTheme="minorHAnsi" w:cstheme="minorBidi"/>
                <w:b w:val="0"/>
                <w:caps w:val="0"/>
                <w:noProof/>
                <w:color w:val="auto"/>
                <w:sz w:val="22"/>
                <w:szCs w:val="22"/>
                <w:lang w:eastAsia="eu-ES" w:bidi="ar-SA"/>
              </w:rPr>
              <w:tab/>
            </w:r>
            <w:r>
              <w:rPr>
                <w:rStyle w:val="Enlla"/>
                <w:rFonts w:eastAsia="SimHei"/>
                <w:noProof/>
              </w:rPr>
              <w:t xml:space="preserve">HONDAKINAK EMATEKO BALDINTZAK</w:t>
            </w:r>
            <w:r>
              <w:rPr>
                <w:noProof/>
                <w:webHidden/>
              </w:rPr>
              <w:tab/>
              <w:fldChar w:fldCharType="begin"/>
              <w:instrText xml:space="preserve"> PAGEREF _Toc142043213 \h </w:instrText>
              <w:fldChar w:fldCharType="separate"/>
              <w:t xml:space="preserve">17</w:t>
              <w:fldChar w:fldCharType="end"/>
            </w:r>
          </w:hyperlink>
        </w:p>
        <w:p w14:paraId="33F32B29" w14:textId="2441A47C" w:rsidR="005F7F0C" w:rsidRDefault="001360AE">
          <w:pPr>
            <w:pStyle w:val="IDC4"/>
            <w:tabs>
              <w:tab w:val="left" w:pos="1750"/>
              <w:tab w:val="right" w:leader="dot" w:pos="9289"/>
            </w:tabs>
            <w:rPr>
              <w:noProof/>
              <w:color w:val="auto"/>
              <w:sz w:val="22"/>
              <w:lang w:val="eu-ES" w:eastAsia="eu-ES"/>
            </w:rPr>
          </w:pPr>
          <w:hyperlink w:anchor="_Toc142043214" w:history="1">
            <w:r>
              <w:rPr>
                <w:rStyle w:val="Enlla"/>
                <w:bCs/>
                <w:noProof/>
                <w:lang w:bidi="en-US"/>
              </w:rPr>
              <w:t xml:space="preserve">16. artikulua.</w:t>
            </w:r>
            <w:r>
              <w:rPr>
                <w:noProof/>
                <w:color w:val="auto"/>
                <w:sz w:val="22"/>
                <w:lang w:val="eu-ES" w:eastAsia="eu-ES"/>
              </w:rPr>
              <w:tab/>
            </w:r>
            <w:r>
              <w:rPr>
                <w:rStyle w:val="Enlla"/>
                <w:noProof/>
                <w:lang w:bidi="en-US"/>
              </w:rPr>
              <w:t xml:space="preserve">Hondakinak emateko baldintzei buruzko xedapen orokorrak</w:t>
            </w:r>
            <w:r>
              <w:rPr>
                <w:noProof/>
                <w:webHidden/>
              </w:rPr>
              <w:tab/>
              <w:fldChar w:fldCharType="begin"/>
              <w:instrText xml:space="preserve"> PAGEREF _Toc142043214 \h </w:instrText>
              <w:fldChar w:fldCharType="separate"/>
              <w:t xml:space="preserve">17</w:t>
              <w:fldChar w:fldCharType="end"/>
            </w:r>
          </w:hyperlink>
        </w:p>
        <w:p w14:paraId="12CB91AC" w14:textId="66F04ECD"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15" w:history="1">
            <w:r>
              <w:rPr>
                <w:rStyle w:val="Enlla"/>
                <w:rFonts w:eastAsia="SimHei"/>
                <w:noProof/>
              </w:rPr>
              <w:t xml:space="preserve">1.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ETXEZ ETXEKO BILKETA</w:t>
            </w:r>
            <w:r>
              <w:rPr>
                <w:noProof/>
                <w:webHidden/>
              </w:rPr>
              <w:tab/>
              <w:fldChar w:fldCharType="begin"/>
              <w:instrText xml:space="preserve"> PAGEREF _Toc142043215 \h </w:instrText>
              <w:fldChar w:fldCharType="separate"/>
              <w:t xml:space="preserve">17</w:t>
              <w:fldChar w:fldCharType="end"/>
            </w:r>
          </w:hyperlink>
        </w:p>
        <w:p w14:paraId="26A03BCB" w14:textId="62A400DC" w:rsidR="005F7F0C" w:rsidRDefault="001360AE">
          <w:pPr>
            <w:pStyle w:val="IDC4"/>
            <w:tabs>
              <w:tab w:val="left" w:pos="1750"/>
              <w:tab w:val="right" w:leader="dot" w:pos="9289"/>
            </w:tabs>
            <w:rPr>
              <w:noProof/>
              <w:color w:val="auto"/>
              <w:sz w:val="22"/>
              <w:lang w:val="eu-ES" w:eastAsia="eu-ES"/>
            </w:rPr>
          </w:pPr>
          <w:hyperlink w:anchor="_Toc142043216" w:history="1">
            <w:r>
              <w:rPr>
                <w:rStyle w:val="Enlla"/>
                <w:bCs/>
                <w:noProof/>
                <w:lang w:bidi="en-US"/>
              </w:rPr>
              <w:t xml:space="preserve">17. artikulua.</w:t>
            </w:r>
            <w:r>
              <w:rPr>
                <w:noProof/>
                <w:color w:val="auto"/>
                <w:sz w:val="22"/>
                <w:lang w:val="eu-ES" w:eastAsia="eu-ES"/>
              </w:rPr>
              <w:tab/>
            </w:r>
            <w:r>
              <w:rPr>
                <w:rStyle w:val="Enlla"/>
                <w:noProof/>
                <w:lang w:bidi="en-US"/>
              </w:rPr>
              <w:t xml:space="preserve">Etxez etxeko bilketan sartutako hondakinak</w:t>
            </w:r>
            <w:r>
              <w:rPr>
                <w:noProof/>
                <w:webHidden/>
              </w:rPr>
              <w:tab/>
              <w:fldChar w:fldCharType="begin"/>
              <w:instrText xml:space="preserve"> PAGEREF _Toc142043216 \h </w:instrText>
              <w:fldChar w:fldCharType="separate"/>
              <w:t xml:space="preserve">17</w:t>
              <w:fldChar w:fldCharType="end"/>
            </w:r>
          </w:hyperlink>
        </w:p>
        <w:p w14:paraId="6C229916" w14:textId="5FB5FBEB" w:rsidR="005F7F0C" w:rsidRDefault="001360AE">
          <w:pPr>
            <w:pStyle w:val="IDC4"/>
            <w:tabs>
              <w:tab w:val="left" w:pos="1750"/>
              <w:tab w:val="right" w:leader="dot" w:pos="9289"/>
            </w:tabs>
            <w:rPr>
              <w:noProof/>
              <w:color w:val="auto"/>
              <w:sz w:val="22"/>
              <w:lang w:val="eu-ES" w:eastAsia="eu-ES"/>
            </w:rPr>
          </w:pPr>
          <w:hyperlink w:anchor="_Toc142043217" w:history="1">
            <w:r>
              <w:rPr>
                <w:rStyle w:val="Enlla"/>
                <w:bCs/>
                <w:noProof/>
                <w:lang w:bidi="en-US"/>
              </w:rPr>
              <w:t xml:space="preserve">18. artikulua.</w:t>
            </w:r>
            <w:r>
              <w:rPr>
                <w:noProof/>
                <w:color w:val="auto"/>
                <w:sz w:val="22"/>
                <w:lang w:val="eu-ES" w:eastAsia="eu-ES"/>
              </w:rPr>
              <w:tab/>
            </w:r>
            <w:r>
              <w:rPr>
                <w:rStyle w:val="Enlla"/>
                <w:noProof/>
                <w:lang w:bidi="en-US"/>
              </w:rPr>
              <w:t xml:space="preserve">Sortzaile txikitzat hartutako merkataritza-sortzaileak</w:t>
            </w:r>
            <w:r>
              <w:rPr>
                <w:noProof/>
                <w:webHidden/>
              </w:rPr>
              <w:tab/>
              <w:fldChar w:fldCharType="begin"/>
              <w:instrText xml:space="preserve"> PAGEREF _Toc142043217 \h </w:instrText>
              <w:fldChar w:fldCharType="separate"/>
              <w:t xml:space="preserve">17</w:t>
              <w:fldChar w:fldCharType="end"/>
            </w:r>
          </w:hyperlink>
        </w:p>
        <w:p w14:paraId="0657BFA1" w14:textId="5C8EE2F4" w:rsidR="005F7F0C" w:rsidRDefault="001360AE">
          <w:pPr>
            <w:pStyle w:val="IDC4"/>
            <w:tabs>
              <w:tab w:val="left" w:pos="1750"/>
              <w:tab w:val="right" w:leader="dot" w:pos="9289"/>
            </w:tabs>
            <w:rPr>
              <w:noProof/>
              <w:color w:val="auto"/>
              <w:sz w:val="22"/>
              <w:lang w:val="eu-ES" w:eastAsia="eu-ES"/>
            </w:rPr>
          </w:pPr>
          <w:hyperlink w:anchor="_Toc142043218" w:history="1">
            <w:r>
              <w:rPr>
                <w:rStyle w:val="Enlla"/>
                <w:bCs/>
                <w:noProof/>
                <w:lang w:bidi="en-US"/>
              </w:rPr>
              <w:t xml:space="preserve">19. artikulua.</w:t>
            </w:r>
            <w:r>
              <w:rPr>
                <w:noProof/>
                <w:color w:val="auto"/>
                <w:sz w:val="22"/>
                <w:lang w:val="eu-ES" w:eastAsia="eu-ES"/>
              </w:rPr>
              <w:tab/>
            </w:r>
            <w:r>
              <w:rPr>
                <w:rStyle w:val="Enlla"/>
                <w:noProof/>
                <w:lang w:bidi="en-US"/>
              </w:rPr>
              <w:t xml:space="preserve">Frakzio organikoaren etxez etxeko bilketa</w:t>
            </w:r>
            <w:r>
              <w:rPr>
                <w:noProof/>
                <w:webHidden/>
              </w:rPr>
              <w:tab/>
              <w:fldChar w:fldCharType="begin"/>
              <w:instrText xml:space="preserve"> PAGEREF _Toc142043218 \h </w:instrText>
              <w:fldChar w:fldCharType="separate"/>
              <w:t xml:space="preserve">18</w:t>
              <w:fldChar w:fldCharType="end"/>
            </w:r>
          </w:hyperlink>
        </w:p>
        <w:p w14:paraId="6F5F46D9" w14:textId="71870698" w:rsidR="005F7F0C" w:rsidRDefault="001360AE">
          <w:pPr>
            <w:pStyle w:val="IDC4"/>
            <w:tabs>
              <w:tab w:val="left" w:pos="1750"/>
              <w:tab w:val="right" w:leader="dot" w:pos="9289"/>
            </w:tabs>
            <w:rPr>
              <w:noProof/>
              <w:color w:val="auto"/>
              <w:sz w:val="22"/>
              <w:lang w:val="eu-ES" w:eastAsia="eu-ES"/>
            </w:rPr>
          </w:pPr>
          <w:hyperlink w:anchor="_Toc142043219" w:history="1">
            <w:r>
              <w:rPr>
                <w:rStyle w:val="Enlla"/>
                <w:bCs/>
                <w:noProof/>
                <w:lang w:bidi="en-US"/>
              </w:rPr>
              <w:t xml:space="preserve">20. artikulua.</w:t>
            </w:r>
            <w:r>
              <w:rPr>
                <w:noProof/>
                <w:color w:val="auto"/>
                <w:sz w:val="22"/>
                <w:lang w:val="eu-ES" w:eastAsia="eu-ES"/>
              </w:rPr>
              <w:tab/>
            </w:r>
            <w:r>
              <w:rPr>
                <w:rStyle w:val="Enlla"/>
                <w:noProof/>
                <w:lang w:bidi="en-US"/>
              </w:rPr>
              <w:t xml:space="preserve">Paper eta kartoi frakzioaren etxez etxeko bilketa</w:t>
            </w:r>
            <w:r>
              <w:rPr>
                <w:noProof/>
                <w:webHidden/>
              </w:rPr>
              <w:tab/>
              <w:fldChar w:fldCharType="begin"/>
              <w:instrText xml:space="preserve"> PAGEREF _Toc142043219 \h </w:instrText>
              <w:fldChar w:fldCharType="separate"/>
              <w:t xml:space="preserve">18</w:t>
              <w:fldChar w:fldCharType="end"/>
            </w:r>
          </w:hyperlink>
        </w:p>
        <w:p w14:paraId="352DD7FC" w14:textId="39F46EC4" w:rsidR="005F7F0C" w:rsidRDefault="001360AE">
          <w:pPr>
            <w:pStyle w:val="IDC4"/>
            <w:tabs>
              <w:tab w:val="left" w:pos="1750"/>
              <w:tab w:val="right" w:leader="dot" w:pos="9289"/>
            </w:tabs>
            <w:rPr>
              <w:noProof/>
              <w:color w:val="auto"/>
              <w:sz w:val="22"/>
              <w:lang w:val="eu-ES" w:eastAsia="eu-ES"/>
            </w:rPr>
          </w:pPr>
          <w:hyperlink w:anchor="_Toc142043220" w:history="1">
            <w:r>
              <w:rPr>
                <w:rStyle w:val="Enlla"/>
                <w:bCs/>
                <w:noProof/>
                <w:lang w:bidi="en-US"/>
              </w:rPr>
              <w:t xml:space="preserve">21. artikulua.</w:t>
            </w:r>
            <w:r>
              <w:rPr>
                <w:noProof/>
                <w:color w:val="auto"/>
                <w:sz w:val="22"/>
                <w:lang w:val="eu-ES" w:eastAsia="eu-ES"/>
              </w:rPr>
              <w:tab/>
            </w:r>
            <w:r>
              <w:rPr>
                <w:rStyle w:val="Enlla"/>
                <w:noProof/>
                <w:lang w:bidi="en-US"/>
              </w:rPr>
              <w:t xml:space="preserve">Ontzi arinen frakzioaren etxez etxeko bilketa</w:t>
            </w:r>
            <w:r>
              <w:rPr>
                <w:noProof/>
                <w:webHidden/>
              </w:rPr>
              <w:tab/>
              <w:fldChar w:fldCharType="begin"/>
              <w:instrText xml:space="preserve"> PAGEREF _Toc142043220 \h </w:instrText>
              <w:fldChar w:fldCharType="separate"/>
              <w:t xml:space="preserve">19</w:t>
              <w:fldChar w:fldCharType="end"/>
            </w:r>
          </w:hyperlink>
        </w:p>
        <w:p w14:paraId="3AC3C0C7" w14:textId="289D30CA" w:rsidR="005F7F0C" w:rsidRDefault="001360AE">
          <w:pPr>
            <w:pStyle w:val="IDC4"/>
            <w:tabs>
              <w:tab w:val="left" w:pos="1750"/>
              <w:tab w:val="right" w:leader="dot" w:pos="9289"/>
            </w:tabs>
            <w:rPr>
              <w:noProof/>
              <w:color w:val="auto"/>
              <w:sz w:val="22"/>
              <w:lang w:val="eu-ES" w:eastAsia="eu-ES"/>
            </w:rPr>
          </w:pPr>
          <w:hyperlink w:anchor="_Toc142043221" w:history="1">
            <w:r>
              <w:rPr>
                <w:rStyle w:val="Enlla"/>
                <w:bCs/>
                <w:noProof/>
                <w:lang w:bidi="en-US"/>
              </w:rPr>
              <w:t xml:space="preserve">22. artikulua.</w:t>
            </w:r>
            <w:r>
              <w:rPr>
                <w:noProof/>
                <w:color w:val="auto"/>
                <w:sz w:val="22"/>
                <w:lang w:val="eu-ES" w:eastAsia="eu-ES"/>
              </w:rPr>
              <w:tab/>
            </w:r>
            <w:r>
              <w:rPr>
                <w:rStyle w:val="Enlla"/>
                <w:noProof/>
                <w:lang w:bidi="en-US"/>
              </w:rPr>
              <w:t xml:space="preserve">Beira frakzioaren etxez etxeko bilketa</w:t>
            </w:r>
            <w:r>
              <w:rPr>
                <w:noProof/>
                <w:webHidden/>
              </w:rPr>
              <w:tab/>
              <w:fldChar w:fldCharType="begin"/>
              <w:instrText xml:space="preserve"> PAGEREF _Toc142043221 \h </w:instrText>
              <w:fldChar w:fldCharType="separate"/>
              <w:t xml:space="preserve">19</w:t>
              <w:fldChar w:fldCharType="end"/>
            </w:r>
          </w:hyperlink>
        </w:p>
        <w:p w14:paraId="02C77128" w14:textId="1247A424" w:rsidR="005F7F0C" w:rsidRDefault="001360AE">
          <w:pPr>
            <w:pStyle w:val="IDC4"/>
            <w:tabs>
              <w:tab w:val="left" w:pos="1750"/>
              <w:tab w:val="right" w:leader="dot" w:pos="9289"/>
            </w:tabs>
            <w:rPr>
              <w:noProof/>
              <w:color w:val="auto"/>
              <w:sz w:val="22"/>
              <w:lang w:val="eu-ES" w:eastAsia="eu-ES"/>
            </w:rPr>
          </w:pPr>
          <w:hyperlink w:anchor="_Toc142043222" w:history="1">
            <w:r>
              <w:rPr>
                <w:rStyle w:val="Enlla"/>
                <w:bCs/>
                <w:noProof/>
                <w:lang w:bidi="en-US"/>
              </w:rPr>
              <w:t xml:space="preserve">23. artikulua.</w:t>
            </w:r>
            <w:r>
              <w:rPr>
                <w:noProof/>
                <w:color w:val="auto"/>
                <w:sz w:val="22"/>
                <w:lang w:val="eu-ES" w:eastAsia="eu-ES"/>
              </w:rPr>
              <w:tab/>
            </w:r>
            <w:r>
              <w:rPr>
                <w:rStyle w:val="Enlla"/>
                <w:noProof/>
                <w:lang w:bidi="en-US"/>
              </w:rPr>
              <w:t xml:space="preserve">Ehun sanitarioaren etxez etxeko bilketa</w:t>
            </w:r>
            <w:r>
              <w:rPr>
                <w:noProof/>
                <w:webHidden/>
              </w:rPr>
              <w:tab/>
              <w:fldChar w:fldCharType="begin"/>
              <w:instrText xml:space="preserve"> PAGEREF _Toc142043222 \h </w:instrText>
              <w:fldChar w:fldCharType="separate"/>
              <w:t xml:space="preserve">20</w:t>
              <w:fldChar w:fldCharType="end"/>
            </w:r>
          </w:hyperlink>
        </w:p>
        <w:p w14:paraId="384CBD5C" w14:textId="25016E48" w:rsidR="005F7F0C" w:rsidRDefault="001360AE">
          <w:pPr>
            <w:pStyle w:val="IDC4"/>
            <w:tabs>
              <w:tab w:val="left" w:pos="1750"/>
              <w:tab w:val="right" w:leader="dot" w:pos="9289"/>
            </w:tabs>
            <w:rPr>
              <w:noProof/>
              <w:color w:val="auto"/>
              <w:sz w:val="22"/>
              <w:lang w:val="eu-ES" w:eastAsia="eu-ES"/>
            </w:rPr>
          </w:pPr>
          <w:hyperlink w:anchor="_Toc142043223" w:history="1">
            <w:r>
              <w:rPr>
                <w:rStyle w:val="Enlla"/>
                <w:bCs/>
                <w:noProof/>
                <w:lang w:bidi="en-US"/>
              </w:rPr>
              <w:t xml:space="preserve">24. artikulua.</w:t>
            </w:r>
            <w:r>
              <w:rPr>
                <w:noProof/>
                <w:color w:val="auto"/>
                <w:sz w:val="22"/>
                <w:lang w:val="eu-ES" w:eastAsia="eu-ES"/>
              </w:rPr>
              <w:tab/>
            </w:r>
            <w:r>
              <w:rPr>
                <w:rStyle w:val="Enlla"/>
                <w:noProof/>
                <w:lang w:bidi="en-US"/>
              </w:rPr>
              <w:t xml:space="preserve">Errefus frakzioaren etxez etxeko bilketa</w:t>
            </w:r>
            <w:r>
              <w:rPr>
                <w:noProof/>
                <w:webHidden/>
              </w:rPr>
              <w:tab/>
              <w:fldChar w:fldCharType="begin"/>
              <w:instrText xml:space="preserve"> PAGEREF _Toc142043223 \h </w:instrText>
              <w:fldChar w:fldCharType="separate"/>
              <w:t xml:space="preserve">20</w:t>
              <w:fldChar w:fldCharType="end"/>
            </w:r>
          </w:hyperlink>
        </w:p>
        <w:p w14:paraId="7309443E" w14:textId="3FA2E883" w:rsidR="005F7F0C" w:rsidRDefault="001360AE">
          <w:pPr>
            <w:pStyle w:val="IDC4"/>
            <w:tabs>
              <w:tab w:val="left" w:pos="1750"/>
              <w:tab w:val="right" w:leader="dot" w:pos="9289"/>
            </w:tabs>
            <w:rPr>
              <w:noProof/>
              <w:color w:val="auto"/>
              <w:sz w:val="22"/>
              <w:lang w:val="eu-ES" w:eastAsia="eu-ES"/>
            </w:rPr>
          </w:pPr>
          <w:hyperlink w:anchor="_Toc142043224" w:history="1">
            <w:r>
              <w:rPr>
                <w:rStyle w:val="Enlla"/>
                <w:bCs/>
                <w:noProof/>
                <w:lang w:bidi="en-US"/>
              </w:rPr>
              <w:t xml:space="preserve">25. artikulua.</w:t>
            </w:r>
            <w:r>
              <w:rPr>
                <w:noProof/>
                <w:color w:val="auto"/>
                <w:sz w:val="22"/>
                <w:lang w:val="eu-ES" w:eastAsia="eu-ES"/>
              </w:rPr>
              <w:tab/>
            </w:r>
            <w:r>
              <w:rPr>
                <w:rStyle w:val="Enlla"/>
                <w:noProof/>
                <w:lang w:bidi="en-US"/>
              </w:rPr>
              <w:t xml:space="preserve">Etxez etxeko bilketa familia anitzeko etxebizitzetan</w:t>
            </w:r>
            <w:r>
              <w:rPr>
                <w:noProof/>
                <w:webHidden/>
              </w:rPr>
              <w:tab/>
              <w:fldChar w:fldCharType="begin"/>
              <w:instrText xml:space="preserve"> PAGEREF _Toc142043224 \h </w:instrText>
              <w:fldChar w:fldCharType="separate"/>
              <w:t xml:space="preserve">20</w:t>
              <w:fldChar w:fldCharType="end"/>
            </w:r>
          </w:hyperlink>
        </w:p>
        <w:p w14:paraId="458BFCDA" w14:textId="2AE9B48E" w:rsidR="005F7F0C" w:rsidRDefault="001360AE">
          <w:pPr>
            <w:pStyle w:val="IDC4"/>
            <w:tabs>
              <w:tab w:val="left" w:pos="1750"/>
              <w:tab w:val="right" w:leader="dot" w:pos="9289"/>
            </w:tabs>
            <w:rPr>
              <w:noProof/>
              <w:color w:val="auto"/>
              <w:sz w:val="22"/>
              <w:lang w:val="eu-ES" w:eastAsia="eu-ES"/>
            </w:rPr>
          </w:pPr>
          <w:hyperlink w:anchor="_Toc142043225" w:history="1">
            <w:r>
              <w:rPr>
                <w:rStyle w:val="Enlla"/>
                <w:bCs/>
                <w:noProof/>
                <w:lang w:bidi="en-US"/>
              </w:rPr>
              <w:t xml:space="preserve">26. artikulua.</w:t>
            </w:r>
            <w:r>
              <w:rPr>
                <w:noProof/>
                <w:color w:val="auto"/>
                <w:sz w:val="22"/>
                <w:lang w:val="eu-ES" w:eastAsia="eu-ES"/>
              </w:rPr>
              <w:tab/>
            </w:r>
            <w:r>
              <w:rPr>
                <w:rStyle w:val="Enlla"/>
                <w:noProof/>
                <w:lang w:bidi="en-US"/>
              </w:rPr>
              <w:t xml:space="preserve">Etxez etxeko bilketa etxebizitza sakabanatuetan</w:t>
            </w:r>
            <w:r>
              <w:rPr>
                <w:noProof/>
                <w:webHidden/>
              </w:rPr>
              <w:tab/>
              <w:fldChar w:fldCharType="begin"/>
              <w:instrText xml:space="preserve"> PAGEREF _Toc142043225 \h </w:instrText>
              <w:fldChar w:fldCharType="separate"/>
              <w:t xml:space="preserve">21</w:t>
              <w:fldChar w:fldCharType="end"/>
            </w:r>
          </w:hyperlink>
        </w:p>
        <w:p w14:paraId="26701AA1" w14:textId="3078B939" w:rsidR="005F7F0C" w:rsidRDefault="001360AE">
          <w:pPr>
            <w:pStyle w:val="IDC4"/>
            <w:tabs>
              <w:tab w:val="left" w:pos="1750"/>
              <w:tab w:val="right" w:leader="dot" w:pos="9289"/>
            </w:tabs>
            <w:rPr>
              <w:noProof/>
              <w:color w:val="auto"/>
              <w:sz w:val="22"/>
              <w:lang w:val="eu-ES" w:eastAsia="eu-ES"/>
            </w:rPr>
          </w:pPr>
          <w:hyperlink w:anchor="_Toc142043226" w:history="1">
            <w:r>
              <w:rPr>
                <w:rStyle w:val="Enlla"/>
                <w:bCs/>
                <w:noProof/>
                <w:lang w:bidi="en-US"/>
              </w:rPr>
              <w:t xml:space="preserve">27. artikulua.</w:t>
            </w:r>
            <w:r>
              <w:rPr>
                <w:noProof/>
                <w:color w:val="auto"/>
                <w:sz w:val="22"/>
                <w:lang w:val="eu-ES" w:eastAsia="eu-ES"/>
              </w:rPr>
              <w:tab/>
            </w:r>
            <w:r>
              <w:rPr>
                <w:rStyle w:val="Enlla"/>
                <w:noProof/>
                <w:lang w:bidi="en-US"/>
              </w:rPr>
              <w:t xml:space="preserve">Hondakin handien eta tresna elektriko eta elektronikoen hondakinen (THEE) etxez etxeko bilketa</w:t>
            </w:r>
            <w:r>
              <w:rPr>
                <w:noProof/>
                <w:webHidden/>
              </w:rPr>
              <w:tab/>
              <w:fldChar w:fldCharType="begin"/>
              <w:instrText xml:space="preserve"> PAGEREF _Toc142043226 \h </w:instrText>
              <w:fldChar w:fldCharType="separate"/>
              <w:t xml:space="preserve">21</w:t>
              <w:fldChar w:fldCharType="end"/>
            </w:r>
          </w:hyperlink>
        </w:p>
        <w:p w14:paraId="35BA4763" w14:textId="729B908F" w:rsidR="005F7F0C" w:rsidRDefault="001360AE">
          <w:pPr>
            <w:pStyle w:val="IDC4"/>
            <w:tabs>
              <w:tab w:val="left" w:pos="1750"/>
              <w:tab w:val="right" w:leader="dot" w:pos="9289"/>
            </w:tabs>
            <w:rPr>
              <w:noProof/>
              <w:color w:val="auto"/>
              <w:sz w:val="22"/>
              <w:lang w:val="eu-ES" w:eastAsia="eu-ES"/>
            </w:rPr>
          </w:pPr>
          <w:hyperlink w:anchor="_Toc142043227" w:history="1">
            <w:r>
              <w:rPr>
                <w:rStyle w:val="Enlla"/>
                <w:bCs/>
                <w:noProof/>
                <w:lang w:bidi="en-US"/>
              </w:rPr>
              <w:t xml:space="preserve">28. artikulua.</w:t>
            </w:r>
            <w:r>
              <w:rPr>
                <w:noProof/>
                <w:color w:val="auto"/>
                <w:sz w:val="22"/>
                <w:lang w:val="eu-ES" w:eastAsia="eu-ES"/>
              </w:rPr>
              <w:tab/>
            </w:r>
            <w:r>
              <w:rPr>
                <w:rStyle w:val="Enlla"/>
                <w:noProof/>
                <w:lang w:bidi="en-US"/>
              </w:rPr>
              <w:t xml:space="preserve">Ehun-hondakinen etxez etxeko bilketa</w:t>
            </w:r>
            <w:r>
              <w:rPr>
                <w:noProof/>
                <w:webHidden/>
              </w:rPr>
              <w:tab/>
              <w:fldChar w:fldCharType="begin"/>
              <w:instrText xml:space="preserve"> PAGEREF _Toc142043227 \h </w:instrText>
              <w:fldChar w:fldCharType="separate"/>
              <w:t xml:space="preserve">23</w:t>
              <w:fldChar w:fldCharType="end"/>
            </w:r>
          </w:hyperlink>
        </w:p>
        <w:p w14:paraId="465183F2" w14:textId="6FD090AB" w:rsidR="005F7F0C" w:rsidRDefault="001360AE">
          <w:pPr>
            <w:pStyle w:val="IDC4"/>
            <w:tabs>
              <w:tab w:val="left" w:pos="1750"/>
              <w:tab w:val="right" w:leader="dot" w:pos="9289"/>
            </w:tabs>
            <w:rPr>
              <w:noProof/>
              <w:color w:val="auto"/>
              <w:sz w:val="22"/>
              <w:lang w:val="eu-ES" w:eastAsia="eu-ES"/>
            </w:rPr>
          </w:pPr>
          <w:hyperlink w:anchor="_Toc142043228" w:history="1">
            <w:r>
              <w:rPr>
                <w:rStyle w:val="Enlla"/>
                <w:bCs/>
                <w:noProof/>
                <w:lang w:bidi="en-US"/>
              </w:rPr>
              <w:t xml:space="preserve">29. artikulua.</w:t>
            </w:r>
            <w:r>
              <w:rPr>
                <w:noProof/>
                <w:color w:val="auto"/>
                <w:sz w:val="22"/>
                <w:lang w:val="eu-ES" w:eastAsia="eu-ES"/>
              </w:rPr>
              <w:tab/>
            </w:r>
            <w:r>
              <w:rPr>
                <w:rStyle w:val="Enlla"/>
                <w:noProof/>
                <w:lang w:bidi="en-US"/>
              </w:rPr>
              <w:t xml:space="preserve">Pila eta metagailuen hondakinen etxez etxeko bilketa</w:t>
            </w:r>
            <w:r>
              <w:rPr>
                <w:noProof/>
                <w:webHidden/>
              </w:rPr>
              <w:tab/>
              <w:fldChar w:fldCharType="begin"/>
              <w:instrText xml:space="preserve"> PAGEREF _Toc142043228 \h </w:instrText>
              <w:fldChar w:fldCharType="separate"/>
              <w:t xml:space="preserve">23</w:t>
              <w:fldChar w:fldCharType="end"/>
            </w:r>
          </w:hyperlink>
        </w:p>
        <w:p w14:paraId="403FB2BB" w14:textId="652DDD6F" w:rsidR="005F7F0C" w:rsidRDefault="001360AE">
          <w:pPr>
            <w:pStyle w:val="IDC4"/>
            <w:tabs>
              <w:tab w:val="left" w:pos="1750"/>
              <w:tab w:val="right" w:leader="dot" w:pos="9289"/>
            </w:tabs>
            <w:rPr>
              <w:noProof/>
              <w:color w:val="auto"/>
              <w:sz w:val="22"/>
              <w:lang w:val="eu-ES" w:eastAsia="eu-ES"/>
            </w:rPr>
          </w:pPr>
          <w:hyperlink w:anchor="_Toc142043229" w:history="1">
            <w:r>
              <w:rPr>
                <w:rStyle w:val="Enlla"/>
                <w:bCs/>
                <w:noProof/>
                <w:lang w:bidi="en-US"/>
              </w:rPr>
              <w:t xml:space="preserve">30. artikulua.</w:t>
            </w:r>
            <w:r>
              <w:rPr>
                <w:noProof/>
                <w:color w:val="auto"/>
                <w:sz w:val="22"/>
                <w:lang w:val="eu-ES" w:eastAsia="eu-ES"/>
              </w:rPr>
              <w:tab/>
            </w:r>
            <w:r>
              <w:rPr>
                <w:rStyle w:val="Enlla"/>
                <w:noProof/>
                <w:lang w:bidi="en-US"/>
              </w:rPr>
              <w:t xml:space="preserve">Inausketa-hondakinen etxez etxeko bilketa</w:t>
            </w:r>
            <w:r>
              <w:rPr>
                <w:noProof/>
                <w:webHidden/>
              </w:rPr>
              <w:tab/>
              <w:fldChar w:fldCharType="begin"/>
              <w:instrText xml:space="preserve"> PAGEREF _Toc142043229 \h </w:instrText>
              <w:fldChar w:fldCharType="separate"/>
              <w:t xml:space="preserve">23</w:t>
              <w:fldChar w:fldCharType="end"/>
            </w:r>
          </w:hyperlink>
        </w:p>
        <w:p w14:paraId="66B88546" w14:textId="378F8637" w:rsidR="005F7F0C" w:rsidRDefault="001360AE">
          <w:pPr>
            <w:pStyle w:val="IDC4"/>
            <w:tabs>
              <w:tab w:val="left" w:pos="1750"/>
              <w:tab w:val="right" w:leader="dot" w:pos="9289"/>
            </w:tabs>
            <w:rPr>
              <w:noProof/>
              <w:color w:val="auto"/>
              <w:sz w:val="22"/>
              <w:lang w:val="eu-ES" w:eastAsia="eu-ES"/>
            </w:rPr>
          </w:pPr>
          <w:hyperlink w:anchor="_Toc142043230" w:history="1">
            <w:r>
              <w:rPr>
                <w:rStyle w:val="Enlla"/>
                <w:bCs/>
                <w:noProof/>
                <w:lang w:bidi="en-US"/>
              </w:rPr>
              <w:t xml:space="preserve">31. artikulua.</w:t>
            </w:r>
            <w:r>
              <w:rPr>
                <w:noProof/>
                <w:color w:val="auto"/>
                <w:sz w:val="22"/>
                <w:lang w:val="eu-ES" w:eastAsia="eu-ES"/>
              </w:rPr>
              <w:tab/>
            </w:r>
            <w:r>
              <w:rPr>
                <w:rStyle w:val="Enlla"/>
                <w:noProof/>
                <w:lang w:bidi="en-US"/>
              </w:rPr>
              <w:t xml:space="preserve">Sukaldeko olio erabiliaren etxez etxeko bilketa</w:t>
            </w:r>
            <w:r>
              <w:rPr>
                <w:noProof/>
                <w:webHidden/>
              </w:rPr>
              <w:tab/>
              <w:fldChar w:fldCharType="begin"/>
              <w:instrText xml:space="preserve"> PAGEREF _Toc142043230 \h </w:instrText>
              <w:fldChar w:fldCharType="separate"/>
              <w:t xml:space="preserve">23</w:t>
              <w:fldChar w:fldCharType="end"/>
            </w:r>
          </w:hyperlink>
        </w:p>
        <w:p w14:paraId="4FDDCA5C" w14:textId="2F26DEF9" w:rsidR="005F7F0C" w:rsidRDefault="001360AE">
          <w:pPr>
            <w:pStyle w:val="IDC4"/>
            <w:tabs>
              <w:tab w:val="left" w:pos="1750"/>
              <w:tab w:val="right" w:leader="dot" w:pos="9289"/>
            </w:tabs>
            <w:rPr>
              <w:noProof/>
              <w:color w:val="auto"/>
              <w:sz w:val="22"/>
              <w:lang w:val="eu-ES" w:eastAsia="eu-ES"/>
            </w:rPr>
          </w:pPr>
          <w:hyperlink w:anchor="_Toc142043231" w:history="1">
            <w:r>
              <w:rPr>
                <w:rStyle w:val="Enlla"/>
                <w:bCs/>
                <w:noProof/>
                <w:lang w:bidi="en-US"/>
              </w:rPr>
              <w:t xml:space="preserve">32. artikulua.</w:t>
            </w:r>
            <w:r>
              <w:rPr>
                <w:noProof/>
                <w:color w:val="auto"/>
                <w:sz w:val="22"/>
                <w:lang w:val="eu-ES" w:eastAsia="eu-ES"/>
              </w:rPr>
              <w:tab/>
            </w:r>
            <w:r>
              <w:rPr>
                <w:rStyle w:val="Enlla"/>
                <w:noProof/>
                <w:lang w:bidi="en-US"/>
              </w:rPr>
              <w:t xml:space="preserve">Sendagaien eta haien ontzien hondakinen etxez etxeko bilketa</w:t>
            </w:r>
            <w:r>
              <w:rPr>
                <w:noProof/>
                <w:webHidden/>
              </w:rPr>
              <w:tab/>
              <w:fldChar w:fldCharType="begin"/>
              <w:instrText xml:space="preserve"> PAGEREF _Toc142043231 \h </w:instrText>
              <w:fldChar w:fldCharType="separate"/>
              <w:t xml:space="preserve">24</w:t>
              <w:fldChar w:fldCharType="end"/>
            </w:r>
          </w:hyperlink>
        </w:p>
        <w:p w14:paraId="0AA915E6" w14:textId="4768F4E1"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32" w:history="1">
            <w:r>
              <w:rPr>
                <w:rStyle w:val="Enlla"/>
                <w:rFonts w:eastAsia="SimHei"/>
                <w:noProof/>
              </w:rPr>
              <w:t xml:space="preserve">2.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MERKATARITZA-BILKETA ETA INDUSTRIETAN SORTUTAKO ETXEKO HONDAKINEN BILKETA</w:t>
            </w:r>
            <w:r>
              <w:rPr>
                <w:noProof/>
                <w:webHidden/>
              </w:rPr>
              <w:tab/>
              <w:fldChar w:fldCharType="begin"/>
              <w:instrText xml:space="preserve"> PAGEREF _Toc142043232 \h </w:instrText>
              <w:fldChar w:fldCharType="separate"/>
              <w:t xml:space="preserve">24</w:t>
              <w:fldChar w:fldCharType="end"/>
            </w:r>
          </w:hyperlink>
        </w:p>
        <w:p w14:paraId="13B9D04E" w14:textId="5CB7852D" w:rsidR="005F7F0C" w:rsidRDefault="001360AE">
          <w:pPr>
            <w:pStyle w:val="IDC4"/>
            <w:tabs>
              <w:tab w:val="left" w:pos="1750"/>
              <w:tab w:val="right" w:leader="dot" w:pos="9289"/>
            </w:tabs>
            <w:rPr>
              <w:noProof/>
              <w:color w:val="auto"/>
              <w:sz w:val="22"/>
              <w:lang w:val="eu-ES" w:eastAsia="eu-ES"/>
            </w:rPr>
          </w:pPr>
          <w:hyperlink w:anchor="_Toc142043233" w:history="1">
            <w:r>
              <w:rPr>
                <w:rStyle w:val="Enlla"/>
                <w:bCs/>
                <w:noProof/>
                <w:lang w:bidi="en-US"/>
              </w:rPr>
              <w:t xml:space="preserve">33. artikulua.</w:t>
            </w:r>
            <w:r>
              <w:rPr>
                <w:noProof/>
                <w:color w:val="auto"/>
                <w:sz w:val="22"/>
                <w:lang w:val="eu-ES" w:eastAsia="eu-ES"/>
              </w:rPr>
              <w:tab/>
            </w:r>
            <w:r>
              <w:rPr>
                <w:rStyle w:val="Enlla"/>
                <w:noProof/>
                <w:lang w:bidi="en-US"/>
              </w:rPr>
              <w:t xml:space="preserve">Barne hartutako hondakinak</w:t>
            </w:r>
            <w:r>
              <w:rPr>
                <w:noProof/>
                <w:webHidden/>
              </w:rPr>
              <w:tab/>
              <w:fldChar w:fldCharType="begin"/>
              <w:instrText xml:space="preserve"> PAGEREF _Toc142043233 \h </w:instrText>
              <w:fldChar w:fldCharType="separate"/>
              <w:t xml:space="preserve">24</w:t>
              <w:fldChar w:fldCharType="end"/>
            </w:r>
          </w:hyperlink>
        </w:p>
        <w:p w14:paraId="5A78F935" w14:textId="091FCFD6" w:rsidR="005F7F0C" w:rsidRDefault="001360AE">
          <w:pPr>
            <w:pStyle w:val="IDC4"/>
            <w:tabs>
              <w:tab w:val="left" w:pos="1750"/>
              <w:tab w:val="right" w:leader="dot" w:pos="9289"/>
            </w:tabs>
            <w:rPr>
              <w:noProof/>
              <w:color w:val="auto"/>
              <w:sz w:val="22"/>
              <w:lang w:val="eu-ES" w:eastAsia="eu-ES"/>
            </w:rPr>
          </w:pPr>
          <w:hyperlink w:anchor="_Toc142043234" w:history="1">
            <w:r>
              <w:rPr>
                <w:rStyle w:val="Enlla"/>
                <w:bCs/>
                <w:noProof/>
                <w:lang w:bidi="en-US"/>
              </w:rPr>
              <w:t xml:space="preserve">34. artikulua.</w:t>
            </w:r>
            <w:r>
              <w:rPr>
                <w:noProof/>
                <w:color w:val="auto"/>
                <w:sz w:val="22"/>
                <w:lang w:val="eu-ES" w:eastAsia="eu-ES"/>
              </w:rPr>
              <w:tab/>
            </w:r>
            <w:r>
              <w:rPr>
                <w:rStyle w:val="Enlla"/>
                <w:noProof/>
                <w:lang w:bidi="en-US"/>
              </w:rPr>
              <w:t xml:space="preserve">Erabiltzaileen sailkapena hondakinen sorreraren arabera</w:t>
            </w:r>
            <w:r>
              <w:rPr>
                <w:noProof/>
                <w:webHidden/>
              </w:rPr>
              <w:tab/>
              <w:fldChar w:fldCharType="begin"/>
              <w:instrText xml:space="preserve"> PAGEREF _Toc142043234 \h </w:instrText>
              <w:fldChar w:fldCharType="separate"/>
              <w:t xml:space="preserve">24</w:t>
              <w:fldChar w:fldCharType="end"/>
            </w:r>
          </w:hyperlink>
        </w:p>
        <w:p w14:paraId="6DFD3AEC" w14:textId="4B0F0644" w:rsidR="005F7F0C" w:rsidRDefault="001360AE">
          <w:pPr>
            <w:pStyle w:val="IDC4"/>
            <w:tabs>
              <w:tab w:val="left" w:pos="1750"/>
              <w:tab w:val="right" w:leader="dot" w:pos="9289"/>
            </w:tabs>
            <w:rPr>
              <w:noProof/>
              <w:color w:val="auto"/>
              <w:sz w:val="22"/>
              <w:lang w:val="eu-ES" w:eastAsia="eu-ES"/>
            </w:rPr>
          </w:pPr>
          <w:hyperlink w:anchor="_Toc142043235" w:history="1">
            <w:r>
              <w:rPr>
                <w:rStyle w:val="Enlla"/>
                <w:bCs/>
                <w:noProof/>
                <w:lang w:bidi="en-US"/>
              </w:rPr>
              <w:t xml:space="preserve">35. artikulua.</w:t>
            </w:r>
            <w:r>
              <w:rPr>
                <w:noProof/>
                <w:color w:val="auto"/>
                <w:sz w:val="22"/>
                <w:lang w:val="eu-ES" w:eastAsia="eu-ES"/>
              </w:rPr>
              <w:tab/>
            </w:r>
            <w:r>
              <w:rPr>
                <w:rStyle w:val="Enlla"/>
                <w:noProof/>
                <w:lang w:bidi="en-US"/>
              </w:rPr>
              <w:t xml:space="preserve">Hondakin-sortzaile handiak eta bereziak</w:t>
            </w:r>
            <w:r>
              <w:rPr>
                <w:noProof/>
                <w:webHidden/>
              </w:rPr>
              <w:tab/>
              <w:fldChar w:fldCharType="begin"/>
              <w:instrText xml:space="preserve"> PAGEREF _Toc142043235 \h </w:instrText>
              <w:fldChar w:fldCharType="separate"/>
              <w:t xml:space="preserve">25</w:t>
              <w:fldChar w:fldCharType="end"/>
            </w:r>
          </w:hyperlink>
        </w:p>
        <w:p w14:paraId="26CA5351" w14:textId="2A30AE77" w:rsidR="005F7F0C" w:rsidRDefault="001360AE">
          <w:pPr>
            <w:pStyle w:val="IDC4"/>
            <w:tabs>
              <w:tab w:val="left" w:pos="1750"/>
              <w:tab w:val="right" w:leader="dot" w:pos="9289"/>
            </w:tabs>
            <w:rPr>
              <w:noProof/>
              <w:color w:val="auto"/>
              <w:sz w:val="22"/>
              <w:lang w:val="eu-ES" w:eastAsia="eu-ES"/>
            </w:rPr>
          </w:pPr>
          <w:hyperlink w:anchor="_Toc142043236" w:history="1">
            <w:r>
              <w:rPr>
                <w:rStyle w:val="Enlla"/>
                <w:bCs/>
                <w:noProof/>
                <w:lang w:bidi="en-US"/>
              </w:rPr>
              <w:t xml:space="preserve">36. artikulua.</w:t>
            </w:r>
            <w:r>
              <w:rPr>
                <w:noProof/>
                <w:color w:val="auto"/>
                <w:sz w:val="22"/>
                <w:lang w:val="eu-ES" w:eastAsia="eu-ES"/>
              </w:rPr>
              <w:tab/>
            </w:r>
            <w:r>
              <w:rPr>
                <w:rStyle w:val="Enlla"/>
                <w:noProof/>
                <w:lang w:bidi="en-US"/>
              </w:rPr>
              <w:t xml:space="preserve">Frakzio organikoa emateko baldintzak</w:t>
            </w:r>
            <w:r>
              <w:rPr>
                <w:noProof/>
                <w:webHidden/>
              </w:rPr>
              <w:tab/>
              <w:fldChar w:fldCharType="begin"/>
              <w:instrText xml:space="preserve"> PAGEREF _Toc142043236 \h </w:instrText>
              <w:fldChar w:fldCharType="separate"/>
              <w:t xml:space="preserve">25</w:t>
              <w:fldChar w:fldCharType="end"/>
            </w:r>
          </w:hyperlink>
        </w:p>
        <w:p w14:paraId="3AEB0D56" w14:textId="0C9E39AA" w:rsidR="005F7F0C" w:rsidRDefault="001360AE">
          <w:pPr>
            <w:pStyle w:val="IDC4"/>
            <w:tabs>
              <w:tab w:val="left" w:pos="1750"/>
              <w:tab w:val="right" w:leader="dot" w:pos="9289"/>
            </w:tabs>
            <w:rPr>
              <w:noProof/>
              <w:color w:val="auto"/>
              <w:sz w:val="22"/>
              <w:lang w:val="eu-ES" w:eastAsia="eu-ES"/>
            </w:rPr>
          </w:pPr>
          <w:hyperlink w:anchor="_Toc142043237" w:history="1">
            <w:r>
              <w:rPr>
                <w:rStyle w:val="Enlla"/>
                <w:bCs/>
                <w:noProof/>
                <w:lang w:bidi="en-US"/>
              </w:rPr>
              <w:t xml:space="preserve">37. artikulua.</w:t>
            </w:r>
            <w:r>
              <w:rPr>
                <w:noProof/>
                <w:color w:val="auto"/>
                <w:sz w:val="22"/>
                <w:lang w:val="eu-ES" w:eastAsia="eu-ES"/>
              </w:rPr>
              <w:tab/>
            </w:r>
            <w:r>
              <w:rPr>
                <w:rStyle w:val="Enlla"/>
                <w:noProof/>
                <w:lang w:bidi="en-US"/>
              </w:rPr>
              <w:t xml:space="preserve">Paper eta kartoi frakzioa emateko baldintzak</w:t>
            </w:r>
            <w:r>
              <w:rPr>
                <w:noProof/>
                <w:webHidden/>
              </w:rPr>
              <w:tab/>
              <w:fldChar w:fldCharType="begin"/>
              <w:instrText xml:space="preserve"> PAGEREF _Toc142043237 \h </w:instrText>
              <w:fldChar w:fldCharType="separate"/>
              <w:t xml:space="preserve">26</w:t>
              <w:fldChar w:fldCharType="end"/>
            </w:r>
          </w:hyperlink>
        </w:p>
        <w:p w14:paraId="666B7DF2" w14:textId="4AEFB8BE" w:rsidR="005F7F0C" w:rsidRDefault="001360AE">
          <w:pPr>
            <w:pStyle w:val="IDC4"/>
            <w:tabs>
              <w:tab w:val="left" w:pos="1750"/>
              <w:tab w:val="right" w:leader="dot" w:pos="9289"/>
            </w:tabs>
            <w:rPr>
              <w:noProof/>
              <w:color w:val="auto"/>
              <w:sz w:val="22"/>
              <w:lang w:val="eu-ES" w:eastAsia="eu-ES"/>
            </w:rPr>
          </w:pPr>
          <w:hyperlink w:anchor="_Toc142043238" w:history="1">
            <w:r>
              <w:rPr>
                <w:rStyle w:val="Enlla"/>
                <w:bCs/>
                <w:noProof/>
                <w:lang w:bidi="en-US"/>
              </w:rPr>
              <w:t xml:space="preserve">38. artikulua.</w:t>
            </w:r>
            <w:r>
              <w:rPr>
                <w:noProof/>
                <w:color w:val="auto"/>
                <w:sz w:val="22"/>
                <w:lang w:val="eu-ES" w:eastAsia="eu-ES"/>
              </w:rPr>
              <w:tab/>
            </w:r>
            <w:r>
              <w:rPr>
                <w:rStyle w:val="Enlla"/>
                <w:noProof/>
                <w:lang w:bidi="en-US"/>
              </w:rPr>
              <w:t xml:space="preserve">Ontzi arinen frakzioa emateko baldintzak</w:t>
            </w:r>
            <w:r>
              <w:rPr>
                <w:noProof/>
                <w:webHidden/>
              </w:rPr>
              <w:tab/>
              <w:fldChar w:fldCharType="begin"/>
              <w:instrText xml:space="preserve"> PAGEREF _Toc142043238 \h </w:instrText>
              <w:fldChar w:fldCharType="separate"/>
              <w:t xml:space="preserve">26</w:t>
              <w:fldChar w:fldCharType="end"/>
            </w:r>
          </w:hyperlink>
        </w:p>
        <w:p w14:paraId="44CBA7B9" w14:textId="4CD36979" w:rsidR="005F7F0C" w:rsidRDefault="001360AE">
          <w:pPr>
            <w:pStyle w:val="IDC4"/>
            <w:tabs>
              <w:tab w:val="left" w:pos="1750"/>
              <w:tab w:val="right" w:leader="dot" w:pos="9289"/>
            </w:tabs>
            <w:rPr>
              <w:noProof/>
              <w:color w:val="auto"/>
              <w:sz w:val="22"/>
              <w:lang w:val="eu-ES" w:eastAsia="eu-ES"/>
            </w:rPr>
          </w:pPr>
          <w:hyperlink w:anchor="_Toc142043239" w:history="1">
            <w:r>
              <w:rPr>
                <w:rStyle w:val="Enlla"/>
                <w:bCs/>
                <w:noProof/>
                <w:lang w:bidi="en-US"/>
              </w:rPr>
              <w:t xml:space="preserve">39. artikulua.</w:t>
            </w:r>
            <w:r>
              <w:rPr>
                <w:noProof/>
                <w:color w:val="auto"/>
                <w:sz w:val="22"/>
                <w:lang w:val="eu-ES" w:eastAsia="eu-ES"/>
              </w:rPr>
              <w:tab/>
            </w:r>
            <w:r>
              <w:rPr>
                <w:rStyle w:val="Enlla"/>
                <w:noProof/>
                <w:lang w:bidi="en-US"/>
              </w:rPr>
              <w:t xml:space="preserve">Beira frakzioa emateko baldintzak</w:t>
            </w:r>
            <w:r>
              <w:rPr>
                <w:noProof/>
                <w:webHidden/>
              </w:rPr>
              <w:tab/>
              <w:fldChar w:fldCharType="begin"/>
              <w:instrText xml:space="preserve"> PAGEREF _Toc142043239 \h </w:instrText>
              <w:fldChar w:fldCharType="separate"/>
              <w:t xml:space="preserve">27</w:t>
              <w:fldChar w:fldCharType="end"/>
            </w:r>
          </w:hyperlink>
        </w:p>
        <w:p w14:paraId="53EE32E1" w14:textId="6F8249F8" w:rsidR="005F7F0C" w:rsidRDefault="001360AE">
          <w:pPr>
            <w:pStyle w:val="IDC4"/>
            <w:tabs>
              <w:tab w:val="left" w:pos="1750"/>
              <w:tab w:val="right" w:leader="dot" w:pos="9289"/>
            </w:tabs>
            <w:rPr>
              <w:noProof/>
              <w:color w:val="auto"/>
              <w:sz w:val="22"/>
              <w:lang w:val="eu-ES" w:eastAsia="eu-ES"/>
            </w:rPr>
          </w:pPr>
          <w:hyperlink w:anchor="_Toc142043240" w:history="1">
            <w:r>
              <w:rPr>
                <w:rStyle w:val="Enlla"/>
                <w:bCs/>
                <w:noProof/>
                <w:lang w:bidi="en-US"/>
              </w:rPr>
              <w:t xml:space="preserve">40. artikulua.</w:t>
            </w:r>
            <w:r>
              <w:rPr>
                <w:noProof/>
                <w:color w:val="auto"/>
                <w:sz w:val="22"/>
                <w:lang w:val="eu-ES" w:eastAsia="eu-ES"/>
              </w:rPr>
              <w:tab/>
            </w:r>
            <w:r>
              <w:rPr>
                <w:rStyle w:val="Enlla"/>
                <w:noProof/>
                <w:lang w:bidi="en-US"/>
              </w:rPr>
              <w:t xml:space="preserve">Ehun sanitarioa emateko baldintzak</w:t>
            </w:r>
            <w:r>
              <w:rPr>
                <w:noProof/>
                <w:webHidden/>
              </w:rPr>
              <w:tab/>
              <w:fldChar w:fldCharType="begin"/>
              <w:instrText xml:space="preserve"> PAGEREF _Toc142043240 \h </w:instrText>
              <w:fldChar w:fldCharType="separate"/>
              <w:t xml:space="preserve">27</w:t>
              <w:fldChar w:fldCharType="end"/>
            </w:r>
          </w:hyperlink>
        </w:p>
        <w:p w14:paraId="7422D74C" w14:textId="5556B2AC" w:rsidR="005F7F0C" w:rsidRDefault="001360AE">
          <w:pPr>
            <w:pStyle w:val="IDC4"/>
            <w:tabs>
              <w:tab w:val="left" w:pos="1750"/>
              <w:tab w:val="right" w:leader="dot" w:pos="9289"/>
            </w:tabs>
            <w:rPr>
              <w:noProof/>
              <w:color w:val="auto"/>
              <w:sz w:val="22"/>
              <w:lang w:val="eu-ES" w:eastAsia="eu-ES"/>
            </w:rPr>
          </w:pPr>
          <w:hyperlink w:anchor="_Toc142043241" w:history="1">
            <w:r>
              <w:rPr>
                <w:rStyle w:val="Enlla"/>
                <w:bCs/>
                <w:noProof/>
                <w:lang w:bidi="en-US"/>
              </w:rPr>
              <w:t xml:space="preserve">41. artikulua.</w:t>
            </w:r>
            <w:r>
              <w:rPr>
                <w:noProof/>
                <w:color w:val="auto"/>
                <w:sz w:val="22"/>
                <w:lang w:val="eu-ES" w:eastAsia="eu-ES"/>
              </w:rPr>
              <w:tab/>
            </w:r>
            <w:r>
              <w:rPr>
                <w:rStyle w:val="Enlla"/>
                <w:noProof/>
                <w:lang w:bidi="en-US"/>
              </w:rPr>
              <w:t xml:space="preserve">Errefus frakzioa emateko baldintzak</w:t>
            </w:r>
            <w:r>
              <w:rPr>
                <w:noProof/>
                <w:webHidden/>
              </w:rPr>
              <w:tab/>
              <w:fldChar w:fldCharType="begin"/>
              <w:instrText xml:space="preserve"> PAGEREF _Toc142043241 \h </w:instrText>
              <w:fldChar w:fldCharType="separate"/>
              <w:t xml:space="preserve">27</w:t>
              <w:fldChar w:fldCharType="end"/>
            </w:r>
          </w:hyperlink>
        </w:p>
        <w:p w14:paraId="77AA7E95" w14:textId="65E092C3"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42" w:history="1">
            <w:r>
              <w:rPr>
                <w:rStyle w:val="Enlla"/>
                <w:rFonts w:eastAsia="SimHei"/>
                <w:noProof/>
              </w:rPr>
              <w:t xml:space="preserve">3.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KONPOSTATZE INDIBIDUALA ETA KOMUNITARIOA</w:t>
            </w:r>
            <w:r>
              <w:rPr>
                <w:noProof/>
                <w:webHidden/>
              </w:rPr>
              <w:tab/>
              <w:fldChar w:fldCharType="begin"/>
              <w:instrText xml:space="preserve"> PAGEREF _Toc142043242 \h </w:instrText>
              <w:fldChar w:fldCharType="separate"/>
              <w:t xml:space="preserve">28</w:t>
              <w:fldChar w:fldCharType="end"/>
            </w:r>
          </w:hyperlink>
        </w:p>
        <w:p w14:paraId="62C7239F" w14:textId="79F75E7E" w:rsidR="005F7F0C" w:rsidRDefault="001360AE">
          <w:pPr>
            <w:pStyle w:val="IDC4"/>
            <w:tabs>
              <w:tab w:val="left" w:pos="1750"/>
              <w:tab w:val="right" w:leader="dot" w:pos="9289"/>
            </w:tabs>
            <w:rPr>
              <w:noProof/>
              <w:color w:val="auto"/>
              <w:sz w:val="22"/>
              <w:lang w:val="eu-ES" w:eastAsia="eu-ES"/>
            </w:rPr>
          </w:pPr>
          <w:hyperlink w:anchor="_Toc142043243" w:history="1">
            <w:r>
              <w:rPr>
                <w:rStyle w:val="Enlla"/>
                <w:bCs/>
                <w:noProof/>
                <w:lang w:bidi="en-US"/>
              </w:rPr>
              <w:t xml:space="preserve">42. artikulua.</w:t>
            </w:r>
            <w:r>
              <w:rPr>
                <w:noProof/>
                <w:color w:val="auto"/>
                <w:sz w:val="22"/>
                <w:lang w:val="eu-ES" w:eastAsia="eu-ES"/>
              </w:rPr>
              <w:tab/>
            </w:r>
            <w:r>
              <w:rPr>
                <w:rStyle w:val="Enlla"/>
                <w:noProof/>
                <w:lang w:bidi="en-US"/>
              </w:rPr>
              <w:t xml:space="preserve">Xedapen orokorrak</w:t>
            </w:r>
            <w:r>
              <w:rPr>
                <w:noProof/>
                <w:webHidden/>
              </w:rPr>
              <w:tab/>
              <w:fldChar w:fldCharType="begin"/>
              <w:instrText xml:space="preserve"> PAGEREF _Toc142043243 \h </w:instrText>
              <w:fldChar w:fldCharType="separate"/>
              <w:t xml:space="preserve">28</w:t>
              <w:fldChar w:fldCharType="end"/>
            </w:r>
          </w:hyperlink>
        </w:p>
        <w:p w14:paraId="0CAE7098" w14:textId="540D1491" w:rsidR="005F7F0C" w:rsidRDefault="001360AE">
          <w:pPr>
            <w:pStyle w:val="IDC4"/>
            <w:tabs>
              <w:tab w:val="left" w:pos="1750"/>
              <w:tab w:val="right" w:leader="dot" w:pos="9289"/>
            </w:tabs>
            <w:rPr>
              <w:noProof/>
              <w:color w:val="auto"/>
              <w:sz w:val="22"/>
              <w:lang w:val="eu-ES" w:eastAsia="eu-ES"/>
            </w:rPr>
          </w:pPr>
          <w:hyperlink w:anchor="_Toc142043244" w:history="1">
            <w:r>
              <w:rPr>
                <w:rStyle w:val="Enlla"/>
                <w:bCs/>
                <w:noProof/>
                <w:lang w:bidi="en-US"/>
              </w:rPr>
              <w:t xml:space="preserve">43. artikulua.</w:t>
            </w:r>
            <w:r>
              <w:rPr>
                <w:noProof/>
                <w:color w:val="auto"/>
                <w:sz w:val="22"/>
                <w:lang w:val="eu-ES" w:eastAsia="eu-ES"/>
              </w:rPr>
              <w:tab/>
            </w:r>
            <w:r>
              <w:rPr>
                <w:rStyle w:val="Enlla"/>
                <w:noProof/>
                <w:lang w:bidi="en-US"/>
              </w:rPr>
              <w:t xml:space="preserve">Betebehar espezifikoak</w:t>
            </w:r>
            <w:r>
              <w:rPr>
                <w:noProof/>
                <w:webHidden/>
              </w:rPr>
              <w:tab/>
              <w:fldChar w:fldCharType="begin"/>
              <w:instrText xml:space="preserve"> PAGEREF _Toc142043244 \h </w:instrText>
              <w:fldChar w:fldCharType="separate"/>
              <w:t xml:space="preserve">28</w:t>
              <w:fldChar w:fldCharType="end"/>
            </w:r>
          </w:hyperlink>
        </w:p>
        <w:p w14:paraId="1B2224ED" w14:textId="7E9EBC8C"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45" w:history="1">
            <w:r>
              <w:rPr>
                <w:rStyle w:val="Enlla"/>
                <w:rFonts w:eastAsia="SimHei"/>
                <w:noProof/>
              </w:rPr>
              <w:t xml:space="preserve">4.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BESTE BILKETA BATZUK</w:t>
            </w:r>
            <w:r>
              <w:rPr>
                <w:noProof/>
                <w:webHidden/>
              </w:rPr>
              <w:tab/>
              <w:fldChar w:fldCharType="begin"/>
              <w:instrText xml:space="preserve"> PAGEREF _Toc142043245 \h </w:instrText>
              <w:fldChar w:fldCharType="separate"/>
              <w:t xml:space="preserve">29</w:t>
              <w:fldChar w:fldCharType="end"/>
            </w:r>
          </w:hyperlink>
        </w:p>
        <w:p w14:paraId="07EF6A4C" w14:textId="7E73C8B0" w:rsidR="005F7F0C" w:rsidRDefault="001360AE">
          <w:pPr>
            <w:pStyle w:val="IDC4"/>
            <w:tabs>
              <w:tab w:val="left" w:pos="1750"/>
              <w:tab w:val="right" w:leader="dot" w:pos="9289"/>
            </w:tabs>
            <w:rPr>
              <w:noProof/>
              <w:color w:val="auto"/>
              <w:sz w:val="22"/>
              <w:lang w:val="eu-ES" w:eastAsia="eu-ES"/>
            </w:rPr>
          </w:pPr>
          <w:hyperlink w:anchor="_Toc142043246" w:history="1">
            <w:r>
              <w:rPr>
                <w:rStyle w:val="Enlla"/>
                <w:bCs/>
                <w:noProof/>
                <w:lang w:bidi="en-US"/>
              </w:rPr>
              <w:t xml:space="preserve">44. artikulua.</w:t>
            </w:r>
            <w:r>
              <w:rPr>
                <w:noProof/>
                <w:color w:val="auto"/>
                <w:sz w:val="22"/>
                <w:lang w:val="eu-ES" w:eastAsia="eu-ES"/>
              </w:rPr>
              <w:tab/>
            </w:r>
            <w:r>
              <w:rPr>
                <w:rStyle w:val="Enlla"/>
                <w:noProof/>
                <w:lang w:bidi="en-US"/>
              </w:rPr>
              <w:t xml:space="preserve">Merkatu finko eta ibiltarien hondakinen bilketa</w:t>
            </w:r>
            <w:r>
              <w:rPr>
                <w:noProof/>
                <w:webHidden/>
              </w:rPr>
              <w:tab/>
              <w:fldChar w:fldCharType="begin"/>
              <w:instrText xml:space="preserve"> PAGEREF _Toc142043246 \h </w:instrText>
              <w:fldChar w:fldCharType="separate"/>
              <w:t xml:space="preserve">29</w:t>
              <w:fldChar w:fldCharType="end"/>
            </w:r>
          </w:hyperlink>
        </w:p>
        <w:p w14:paraId="06CDA30E" w14:textId="4069B492" w:rsidR="005F7F0C" w:rsidRDefault="001360AE">
          <w:pPr>
            <w:pStyle w:val="IDC4"/>
            <w:tabs>
              <w:tab w:val="left" w:pos="1750"/>
              <w:tab w:val="right" w:leader="dot" w:pos="9289"/>
            </w:tabs>
            <w:rPr>
              <w:noProof/>
              <w:color w:val="auto"/>
              <w:sz w:val="22"/>
              <w:lang w:val="eu-ES" w:eastAsia="eu-ES"/>
            </w:rPr>
          </w:pPr>
          <w:hyperlink w:anchor="_Toc142043247" w:history="1">
            <w:r>
              <w:rPr>
                <w:rStyle w:val="Enlla"/>
                <w:bCs/>
                <w:noProof/>
                <w:lang w:bidi="en-US"/>
              </w:rPr>
              <w:t xml:space="preserve">45. artikulua.</w:t>
            </w:r>
            <w:r>
              <w:rPr>
                <w:noProof/>
                <w:color w:val="auto"/>
                <w:sz w:val="22"/>
                <w:lang w:val="eu-ES" w:eastAsia="eu-ES"/>
              </w:rPr>
              <w:tab/>
            </w:r>
            <w:r>
              <w:rPr>
                <w:rStyle w:val="Enlla"/>
                <w:noProof/>
                <w:lang w:bidi="en-US"/>
              </w:rPr>
              <w:t xml:space="preserve">Ekitaldi publikoetan sortutako hondakinak</w:t>
            </w:r>
            <w:r>
              <w:rPr>
                <w:noProof/>
                <w:webHidden/>
              </w:rPr>
              <w:tab/>
              <w:fldChar w:fldCharType="begin"/>
              <w:instrText xml:space="preserve"> PAGEREF _Toc142043247 \h </w:instrText>
              <w:fldChar w:fldCharType="separate"/>
              <w:t xml:space="preserve">29</w:t>
              <w:fldChar w:fldCharType="end"/>
            </w:r>
          </w:hyperlink>
        </w:p>
        <w:p w14:paraId="19F50177" w14:textId="7DB36D19" w:rsidR="005F7F0C" w:rsidRDefault="001360AE">
          <w:pPr>
            <w:pStyle w:val="IDC4"/>
            <w:tabs>
              <w:tab w:val="left" w:pos="1750"/>
              <w:tab w:val="right" w:leader="dot" w:pos="9289"/>
            </w:tabs>
            <w:rPr>
              <w:noProof/>
              <w:color w:val="auto"/>
              <w:sz w:val="22"/>
              <w:lang w:val="eu-ES" w:eastAsia="eu-ES"/>
            </w:rPr>
          </w:pPr>
          <w:hyperlink w:anchor="_Toc142043248" w:history="1">
            <w:r>
              <w:rPr>
                <w:rStyle w:val="Enlla"/>
                <w:bCs/>
                <w:noProof/>
                <w:color w:val="034990" w:themeColor="hyperlink" w:themeShade="BF"/>
                <w:lang w:bidi="en-US"/>
              </w:rPr>
              <w:t xml:space="preserve">46. artikulua.</w:t>
            </w:r>
            <w:r>
              <w:rPr>
                <w:noProof/>
                <w:color w:val="auto"/>
                <w:sz w:val="22"/>
                <w:lang w:val="eu-ES" w:eastAsia="eu-ES"/>
              </w:rPr>
              <w:tab/>
            </w:r>
            <w:r>
              <w:rPr>
                <w:rStyle w:val="Enlla"/>
                <w:noProof/>
                <w:color w:val="034990" w:themeColor="hyperlink" w:themeShade="BF"/>
                <w:lang w:bidi="en-US"/>
              </w:rPr>
              <w:t xml:space="preserve">Gaikako bilketa hondartzetan</w:t>
            </w:r>
            <w:r>
              <w:rPr>
                <w:noProof/>
                <w:webHidden/>
              </w:rPr>
              <w:tab/>
              <w:fldChar w:fldCharType="begin"/>
              <w:instrText xml:space="preserve"> PAGEREF _Toc142043248 \h </w:instrText>
              <w:fldChar w:fldCharType="separate"/>
              <w:t xml:space="preserve">29</w:t>
              <w:fldChar w:fldCharType="end"/>
            </w:r>
          </w:hyperlink>
        </w:p>
        <w:p w14:paraId="6746009A" w14:textId="3779F7C4" w:rsidR="005F7F0C" w:rsidRDefault="001360AE">
          <w:pPr>
            <w:pStyle w:val="IDC4"/>
            <w:tabs>
              <w:tab w:val="left" w:pos="1750"/>
              <w:tab w:val="right" w:leader="dot" w:pos="9289"/>
            </w:tabs>
            <w:rPr>
              <w:noProof/>
              <w:color w:val="auto"/>
              <w:sz w:val="22"/>
              <w:lang w:val="eu-ES" w:eastAsia="eu-ES"/>
            </w:rPr>
          </w:pPr>
          <w:hyperlink w:anchor="_Toc142043249" w:history="1">
            <w:r>
              <w:rPr>
                <w:rStyle w:val="Enlla"/>
                <w:bCs/>
                <w:noProof/>
                <w:lang w:bidi="en-US"/>
              </w:rPr>
              <w:t xml:space="preserve">47. artikulua.</w:t>
            </w:r>
            <w:r>
              <w:rPr>
                <w:noProof/>
                <w:color w:val="auto"/>
                <w:sz w:val="22"/>
                <w:lang w:val="eu-ES" w:eastAsia="eu-ES"/>
              </w:rPr>
              <w:tab/>
            </w:r>
            <w:r>
              <w:rPr>
                <w:rStyle w:val="Enlla"/>
                <w:noProof/>
                <w:lang w:bidi="en-US"/>
              </w:rPr>
              <w:t xml:space="preserve">Bide-garbiketako hondakinak</w:t>
            </w:r>
            <w:r>
              <w:rPr>
                <w:noProof/>
                <w:webHidden/>
              </w:rPr>
              <w:tab/>
              <w:fldChar w:fldCharType="begin"/>
              <w:instrText xml:space="preserve"> PAGEREF _Toc142043249 \h </w:instrText>
              <w:fldChar w:fldCharType="separate"/>
              <w:t xml:space="preserve">30</w:t>
              <w:fldChar w:fldCharType="end"/>
            </w:r>
          </w:hyperlink>
        </w:p>
        <w:p w14:paraId="03921400" w14:textId="54DD4536"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50" w:history="1">
            <w:r>
              <w:rPr>
                <w:rStyle w:val="Enlla"/>
                <w:rFonts w:eastAsia="SimHei"/>
                <w:noProof/>
              </w:rPr>
              <w:t xml:space="preserve">5.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GARBIGUNE FINKOAREN ZERBITZUA</w:t>
            </w:r>
            <w:r>
              <w:rPr>
                <w:noProof/>
                <w:webHidden/>
              </w:rPr>
              <w:tab/>
              <w:fldChar w:fldCharType="begin"/>
              <w:instrText xml:space="preserve"> PAGEREF _Toc142043250 \h </w:instrText>
              <w:fldChar w:fldCharType="separate"/>
              <w:t xml:space="preserve">30</w:t>
              <w:fldChar w:fldCharType="end"/>
            </w:r>
          </w:hyperlink>
        </w:p>
        <w:p w14:paraId="161607BD" w14:textId="4921A447" w:rsidR="005F7F0C" w:rsidRDefault="001360AE">
          <w:pPr>
            <w:pStyle w:val="IDC4"/>
            <w:tabs>
              <w:tab w:val="left" w:pos="1750"/>
              <w:tab w:val="right" w:leader="dot" w:pos="9289"/>
            </w:tabs>
            <w:rPr>
              <w:noProof/>
              <w:color w:val="auto"/>
              <w:sz w:val="22"/>
              <w:lang w:val="eu-ES" w:eastAsia="eu-ES"/>
            </w:rPr>
          </w:pPr>
          <w:hyperlink w:anchor="_Toc142043251" w:history="1">
            <w:r>
              <w:rPr>
                <w:rStyle w:val="Enlla"/>
                <w:bCs/>
                <w:noProof/>
                <w:lang w:bidi="en-US"/>
              </w:rPr>
              <w:t xml:space="preserve">48. artikulua.</w:t>
            </w:r>
            <w:r>
              <w:rPr>
                <w:noProof/>
                <w:color w:val="auto"/>
                <w:sz w:val="22"/>
                <w:lang w:val="eu-ES" w:eastAsia="eu-ES"/>
              </w:rPr>
              <w:tab/>
            </w:r>
            <w:r>
              <w:rPr>
                <w:rStyle w:val="Enlla"/>
                <w:noProof/>
                <w:lang w:bidi="en-US"/>
              </w:rPr>
              <w:t xml:space="preserve">Oinarrizko ezaugarriak</w:t>
            </w:r>
            <w:r>
              <w:rPr>
                <w:noProof/>
                <w:webHidden/>
              </w:rPr>
              <w:tab/>
              <w:fldChar w:fldCharType="begin"/>
              <w:instrText xml:space="preserve"> PAGEREF _Toc142043251 \h </w:instrText>
              <w:fldChar w:fldCharType="separate"/>
              <w:t xml:space="preserve">30</w:t>
              <w:fldChar w:fldCharType="end"/>
            </w:r>
          </w:hyperlink>
        </w:p>
        <w:p w14:paraId="663398ED" w14:textId="352EC909" w:rsidR="005F7F0C" w:rsidRDefault="001360AE">
          <w:pPr>
            <w:pStyle w:val="IDC4"/>
            <w:tabs>
              <w:tab w:val="left" w:pos="1750"/>
              <w:tab w:val="right" w:leader="dot" w:pos="9289"/>
            </w:tabs>
            <w:rPr>
              <w:noProof/>
              <w:color w:val="auto"/>
              <w:sz w:val="22"/>
              <w:lang w:val="eu-ES" w:eastAsia="eu-ES"/>
            </w:rPr>
          </w:pPr>
          <w:hyperlink w:anchor="_Toc142043252" w:history="1">
            <w:r>
              <w:rPr>
                <w:rStyle w:val="Enlla"/>
                <w:bCs/>
                <w:noProof/>
                <w:lang w:bidi="en-US"/>
              </w:rPr>
              <w:t xml:space="preserve">49. artikulua.</w:t>
            </w:r>
            <w:r>
              <w:rPr>
                <w:noProof/>
                <w:color w:val="auto"/>
                <w:sz w:val="22"/>
                <w:lang w:val="eu-ES" w:eastAsia="eu-ES"/>
              </w:rPr>
              <w:tab/>
            </w:r>
            <w:r>
              <w:rPr>
                <w:rStyle w:val="Enlla"/>
                <w:noProof/>
                <w:lang w:bidi="en-US"/>
              </w:rPr>
              <w:t xml:space="preserve">Erabilerak eta hobariak</w:t>
            </w:r>
            <w:r>
              <w:rPr>
                <w:noProof/>
                <w:webHidden/>
              </w:rPr>
              <w:tab/>
              <w:fldChar w:fldCharType="begin"/>
              <w:instrText xml:space="preserve"> PAGEREF _Toc142043252 \h </w:instrText>
              <w:fldChar w:fldCharType="separate"/>
              <w:t xml:space="preserve">30</w:t>
              <w:fldChar w:fldCharType="end"/>
            </w:r>
          </w:hyperlink>
        </w:p>
        <w:p w14:paraId="647EAFEF" w14:textId="05A0E72D" w:rsidR="005F7F0C" w:rsidRDefault="001360AE">
          <w:pPr>
            <w:pStyle w:val="IDC4"/>
            <w:tabs>
              <w:tab w:val="left" w:pos="1750"/>
              <w:tab w:val="right" w:leader="dot" w:pos="9289"/>
            </w:tabs>
            <w:rPr>
              <w:noProof/>
              <w:color w:val="auto"/>
              <w:sz w:val="22"/>
              <w:lang w:val="eu-ES" w:eastAsia="eu-ES"/>
            </w:rPr>
          </w:pPr>
          <w:hyperlink w:anchor="_Toc142043253" w:history="1">
            <w:r>
              <w:rPr>
                <w:rStyle w:val="Enlla"/>
                <w:bCs/>
                <w:noProof/>
                <w:lang w:bidi="en-US"/>
              </w:rPr>
              <w:t xml:space="preserve">50. artikulua.</w:t>
            </w:r>
            <w:r>
              <w:rPr>
                <w:noProof/>
                <w:color w:val="auto"/>
                <w:sz w:val="22"/>
                <w:lang w:val="eu-ES" w:eastAsia="eu-ES"/>
              </w:rPr>
              <w:tab/>
            </w:r>
            <w:r>
              <w:rPr>
                <w:rStyle w:val="Enlla"/>
                <w:noProof/>
                <w:lang w:bidi="en-US"/>
              </w:rPr>
              <w:t xml:space="preserve">Garbigune finkorako sarbidea</w:t>
            </w:r>
            <w:r>
              <w:rPr>
                <w:noProof/>
                <w:webHidden/>
              </w:rPr>
              <w:tab/>
              <w:fldChar w:fldCharType="begin"/>
              <w:instrText xml:space="preserve"> PAGEREF _Toc142043253 \h </w:instrText>
              <w:fldChar w:fldCharType="separate"/>
              <w:t xml:space="preserve">31</w:t>
              <w:fldChar w:fldCharType="end"/>
            </w:r>
          </w:hyperlink>
        </w:p>
        <w:p w14:paraId="6B305CFB" w14:textId="6BFA1BDF"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54" w:history="1">
            <w:r>
              <w:rPr>
                <w:rStyle w:val="Enlla"/>
                <w:rFonts w:eastAsia="SimHei"/>
                <w:noProof/>
              </w:rPr>
              <w:t xml:space="preserve">6.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GARBIGUNE MUGIKORRAREN ZERBITZUA</w:t>
            </w:r>
            <w:r>
              <w:rPr>
                <w:noProof/>
                <w:webHidden/>
              </w:rPr>
              <w:tab/>
              <w:fldChar w:fldCharType="begin"/>
              <w:instrText xml:space="preserve"> PAGEREF _Toc142043254 \h </w:instrText>
              <w:fldChar w:fldCharType="separate"/>
              <w:t xml:space="preserve">31</w:t>
              <w:fldChar w:fldCharType="end"/>
            </w:r>
          </w:hyperlink>
        </w:p>
        <w:p w14:paraId="396BFE5F" w14:textId="0C27719C" w:rsidR="005F7F0C" w:rsidRDefault="001360AE">
          <w:pPr>
            <w:pStyle w:val="IDC4"/>
            <w:tabs>
              <w:tab w:val="left" w:pos="1750"/>
              <w:tab w:val="right" w:leader="dot" w:pos="9289"/>
            </w:tabs>
            <w:rPr>
              <w:noProof/>
              <w:color w:val="auto"/>
              <w:sz w:val="22"/>
              <w:lang w:val="eu-ES" w:eastAsia="eu-ES"/>
            </w:rPr>
          </w:pPr>
          <w:hyperlink w:anchor="_Toc142043255" w:history="1">
            <w:r>
              <w:rPr>
                <w:rStyle w:val="Enlla"/>
                <w:bCs/>
                <w:noProof/>
                <w:lang w:bidi="en-US"/>
              </w:rPr>
              <w:t xml:space="preserve">51. artikulua.</w:t>
            </w:r>
            <w:r>
              <w:rPr>
                <w:noProof/>
                <w:color w:val="auto"/>
                <w:sz w:val="22"/>
                <w:lang w:val="eu-ES" w:eastAsia="eu-ES"/>
              </w:rPr>
              <w:tab/>
            </w:r>
            <w:r>
              <w:rPr>
                <w:rStyle w:val="Enlla"/>
                <w:noProof/>
                <w:lang w:bidi="en-US"/>
              </w:rPr>
              <w:t xml:space="preserve">Oinarrizko ezaugarriak</w:t>
            </w:r>
            <w:r>
              <w:rPr>
                <w:noProof/>
                <w:webHidden/>
              </w:rPr>
              <w:tab/>
              <w:fldChar w:fldCharType="begin"/>
              <w:instrText xml:space="preserve"> PAGEREF _Toc142043255 \h </w:instrText>
              <w:fldChar w:fldCharType="separate"/>
              <w:t xml:space="preserve">31</w:t>
              <w:fldChar w:fldCharType="end"/>
            </w:r>
          </w:hyperlink>
        </w:p>
        <w:p w14:paraId="7F0A5FA5" w14:textId="4750E6C7" w:rsidR="005F7F0C" w:rsidRDefault="001360AE">
          <w:pPr>
            <w:pStyle w:val="IDC4"/>
            <w:tabs>
              <w:tab w:val="left" w:pos="1750"/>
              <w:tab w:val="right" w:leader="dot" w:pos="9289"/>
            </w:tabs>
            <w:rPr>
              <w:noProof/>
              <w:color w:val="auto"/>
              <w:sz w:val="22"/>
              <w:lang w:val="eu-ES" w:eastAsia="eu-ES"/>
            </w:rPr>
          </w:pPr>
          <w:hyperlink w:anchor="_Toc142043256" w:history="1">
            <w:r>
              <w:rPr>
                <w:rStyle w:val="Enlla"/>
                <w:bCs/>
                <w:noProof/>
                <w:lang w:bidi="en-US"/>
              </w:rPr>
              <w:t xml:space="preserve">52. artikulua.</w:t>
            </w:r>
            <w:r>
              <w:rPr>
                <w:noProof/>
                <w:color w:val="auto"/>
                <w:sz w:val="22"/>
                <w:lang w:val="eu-ES" w:eastAsia="eu-ES"/>
              </w:rPr>
              <w:tab/>
            </w:r>
            <w:r>
              <w:rPr>
                <w:rStyle w:val="Enlla"/>
                <w:noProof/>
                <w:lang w:bidi="en-US"/>
              </w:rPr>
              <w:t xml:space="preserve">Erabilerak eta hobariak</w:t>
            </w:r>
            <w:r>
              <w:rPr>
                <w:noProof/>
                <w:webHidden/>
              </w:rPr>
              <w:tab/>
              <w:fldChar w:fldCharType="begin"/>
              <w:instrText xml:space="preserve"> PAGEREF _Toc142043256 \h </w:instrText>
              <w:fldChar w:fldCharType="separate"/>
              <w:t xml:space="preserve">31</w:t>
              <w:fldChar w:fldCharType="end"/>
            </w:r>
          </w:hyperlink>
        </w:p>
        <w:p w14:paraId="4C0434AD" w14:textId="560529AA"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57" w:history="1">
            <w:r>
              <w:rPr>
                <w:rStyle w:val="Enlla"/>
                <w:rFonts w:eastAsia="SimHei"/>
                <w:noProof/>
              </w:rPr>
              <w:t xml:space="preserve">7.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DATU PERTSONALEN BABESA</w:t>
            </w:r>
            <w:r>
              <w:rPr>
                <w:noProof/>
                <w:webHidden/>
              </w:rPr>
              <w:tab/>
              <w:fldChar w:fldCharType="begin"/>
              <w:instrText xml:space="preserve"> PAGEREF _Toc142043257 \h </w:instrText>
              <w:fldChar w:fldCharType="separate"/>
              <w:t xml:space="preserve">32</w:t>
              <w:fldChar w:fldCharType="end"/>
            </w:r>
          </w:hyperlink>
        </w:p>
        <w:p w14:paraId="5865B4E0" w14:textId="0EE4CA11" w:rsidR="005F7F0C" w:rsidRDefault="001360AE">
          <w:pPr>
            <w:pStyle w:val="IDC4"/>
            <w:tabs>
              <w:tab w:val="left" w:pos="1750"/>
              <w:tab w:val="right" w:leader="dot" w:pos="9289"/>
            </w:tabs>
            <w:rPr>
              <w:noProof/>
              <w:color w:val="auto"/>
              <w:sz w:val="22"/>
              <w:lang w:val="eu-ES" w:eastAsia="eu-ES"/>
            </w:rPr>
          </w:pPr>
          <w:hyperlink w:anchor="_Toc142043258" w:history="1">
            <w:r>
              <w:rPr>
                <w:rStyle w:val="Enlla"/>
                <w:bCs/>
                <w:noProof/>
                <w:lang w:bidi="en-US"/>
              </w:rPr>
              <w:t xml:space="preserve">53. artikulua.</w:t>
            </w:r>
            <w:r>
              <w:rPr>
                <w:noProof/>
                <w:color w:val="auto"/>
                <w:sz w:val="22"/>
                <w:lang w:val="eu-ES" w:eastAsia="eu-ES"/>
              </w:rPr>
              <w:tab/>
            </w:r>
            <w:r>
              <w:rPr>
                <w:rStyle w:val="Enlla"/>
                <w:noProof/>
                <w:lang w:bidi="en-US"/>
              </w:rPr>
              <w:t xml:space="preserve">Datu pertsonalen babesa</w:t>
            </w:r>
            <w:r>
              <w:rPr>
                <w:noProof/>
                <w:webHidden/>
              </w:rPr>
              <w:tab/>
              <w:fldChar w:fldCharType="begin"/>
              <w:instrText xml:space="preserve"> PAGEREF _Toc142043258 \h </w:instrText>
              <w:fldChar w:fldCharType="separate"/>
              <w:t xml:space="preserve">32</w:t>
              <w:fldChar w:fldCharType="end"/>
            </w:r>
          </w:hyperlink>
        </w:p>
        <w:p w14:paraId="50D8E205" w14:textId="5DBDD7E7"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59" w:history="1">
            <w:r>
              <w:rPr>
                <w:rStyle w:val="Enlla"/>
                <w:rFonts w:eastAsia="SimHei"/>
                <w:noProof/>
              </w:rPr>
              <w:t xml:space="preserve">8.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BETEBEHARRAK, DEBEKUAK ETA BESTE ALDERDI FUNTZIONAL BATZUK</w:t>
            </w:r>
            <w:r>
              <w:rPr>
                <w:noProof/>
                <w:webHidden/>
              </w:rPr>
              <w:tab/>
              <w:fldChar w:fldCharType="begin"/>
              <w:instrText xml:space="preserve"> PAGEREF _Toc142043259 \h </w:instrText>
              <w:fldChar w:fldCharType="separate"/>
              <w:t xml:space="preserve">33</w:t>
              <w:fldChar w:fldCharType="end"/>
            </w:r>
          </w:hyperlink>
        </w:p>
        <w:p w14:paraId="2B63C231" w14:textId="771D4542" w:rsidR="005F7F0C" w:rsidRDefault="001360AE">
          <w:pPr>
            <w:pStyle w:val="IDC4"/>
            <w:tabs>
              <w:tab w:val="left" w:pos="1750"/>
              <w:tab w:val="right" w:leader="dot" w:pos="9289"/>
            </w:tabs>
            <w:rPr>
              <w:noProof/>
              <w:color w:val="auto"/>
              <w:sz w:val="22"/>
              <w:lang w:val="eu-ES" w:eastAsia="eu-ES"/>
            </w:rPr>
          </w:pPr>
          <w:hyperlink w:anchor="_Toc142043260" w:history="1">
            <w:r>
              <w:rPr>
                <w:rStyle w:val="Enlla"/>
                <w:bCs/>
                <w:noProof/>
                <w:lang w:bidi="en-US"/>
              </w:rPr>
              <w:t xml:space="preserve">54. artikulua.</w:t>
            </w:r>
            <w:r>
              <w:rPr>
                <w:noProof/>
                <w:color w:val="auto"/>
                <w:sz w:val="22"/>
                <w:lang w:val="eu-ES" w:eastAsia="eu-ES"/>
              </w:rPr>
              <w:tab/>
            </w:r>
            <w:r>
              <w:rPr>
                <w:rStyle w:val="Enlla"/>
                <w:noProof/>
                <w:lang w:bidi="en-US"/>
              </w:rPr>
              <w:t xml:space="preserve">Zerbitzua emateko baldintzak</w:t>
            </w:r>
            <w:r>
              <w:rPr>
                <w:noProof/>
                <w:webHidden/>
              </w:rPr>
              <w:tab/>
              <w:fldChar w:fldCharType="begin"/>
              <w:instrText xml:space="preserve"> PAGEREF _Toc142043260 \h </w:instrText>
              <w:fldChar w:fldCharType="separate"/>
              <w:t xml:space="preserve">33</w:t>
              <w:fldChar w:fldCharType="end"/>
            </w:r>
          </w:hyperlink>
        </w:p>
        <w:p w14:paraId="2D1DAC9E" w14:textId="78B78119" w:rsidR="005F7F0C" w:rsidRDefault="001360AE">
          <w:pPr>
            <w:pStyle w:val="IDC4"/>
            <w:tabs>
              <w:tab w:val="left" w:pos="1750"/>
              <w:tab w:val="right" w:leader="dot" w:pos="9289"/>
            </w:tabs>
            <w:rPr>
              <w:noProof/>
              <w:color w:val="auto"/>
              <w:sz w:val="22"/>
              <w:lang w:val="eu-ES" w:eastAsia="eu-ES"/>
            </w:rPr>
          </w:pPr>
          <w:hyperlink w:anchor="_Toc142043261" w:history="1">
            <w:r>
              <w:rPr>
                <w:rStyle w:val="Enlla"/>
                <w:bCs/>
                <w:noProof/>
                <w:lang w:bidi="en-US"/>
              </w:rPr>
              <w:t xml:space="preserve">55. artikulua.</w:t>
            </w:r>
            <w:r>
              <w:rPr>
                <w:noProof/>
                <w:color w:val="auto"/>
                <w:sz w:val="22"/>
                <w:lang w:val="eu-ES" w:eastAsia="eu-ES"/>
              </w:rPr>
              <w:tab/>
            </w:r>
            <w:r>
              <w:rPr>
                <w:rStyle w:val="Enlla"/>
                <w:noProof/>
                <w:lang w:bidi="en-US"/>
              </w:rPr>
              <w:t xml:space="preserve">Udal hondakinen titulartasuna</w:t>
            </w:r>
            <w:r>
              <w:rPr>
                <w:noProof/>
                <w:webHidden/>
              </w:rPr>
              <w:tab/>
              <w:fldChar w:fldCharType="begin"/>
              <w:instrText xml:space="preserve"> PAGEREF _Toc142043261 \h </w:instrText>
              <w:fldChar w:fldCharType="separate"/>
              <w:t xml:space="preserve">34</w:t>
              <w:fldChar w:fldCharType="end"/>
            </w:r>
          </w:hyperlink>
        </w:p>
        <w:p w14:paraId="6673E291" w14:textId="1950DA0E" w:rsidR="005F7F0C" w:rsidRDefault="001360AE">
          <w:pPr>
            <w:pStyle w:val="IDC4"/>
            <w:tabs>
              <w:tab w:val="left" w:pos="1750"/>
              <w:tab w:val="right" w:leader="dot" w:pos="9289"/>
            </w:tabs>
            <w:rPr>
              <w:noProof/>
              <w:color w:val="auto"/>
              <w:sz w:val="22"/>
              <w:lang w:val="eu-ES" w:eastAsia="eu-ES"/>
            </w:rPr>
          </w:pPr>
          <w:hyperlink w:anchor="_Toc142043262" w:history="1">
            <w:r>
              <w:rPr>
                <w:rStyle w:val="Enlla"/>
                <w:bCs/>
                <w:noProof/>
                <w:lang w:bidi="en-US"/>
              </w:rPr>
              <w:t xml:space="preserve">56. artikulua.</w:t>
            </w:r>
            <w:r>
              <w:rPr>
                <w:noProof/>
                <w:color w:val="auto"/>
                <w:sz w:val="22"/>
                <w:lang w:val="eu-ES" w:eastAsia="eu-ES"/>
              </w:rPr>
              <w:tab/>
            </w:r>
            <w:r>
              <w:rPr>
                <w:rStyle w:val="Enlla"/>
                <w:noProof/>
                <w:lang w:bidi="en-US"/>
              </w:rPr>
              <w:t xml:space="preserve">Betebeharrak</w:t>
            </w:r>
            <w:r>
              <w:rPr>
                <w:noProof/>
                <w:webHidden/>
              </w:rPr>
              <w:tab/>
              <w:fldChar w:fldCharType="begin"/>
              <w:instrText xml:space="preserve"> PAGEREF _Toc142043262 \h </w:instrText>
              <w:fldChar w:fldCharType="separate"/>
              <w:t xml:space="preserve">34</w:t>
              <w:fldChar w:fldCharType="end"/>
            </w:r>
          </w:hyperlink>
        </w:p>
        <w:p w14:paraId="06C7C539" w14:textId="64C8DA69" w:rsidR="005F7F0C" w:rsidRDefault="001360AE">
          <w:pPr>
            <w:pStyle w:val="IDC4"/>
            <w:tabs>
              <w:tab w:val="left" w:pos="1750"/>
              <w:tab w:val="right" w:leader="dot" w:pos="9289"/>
            </w:tabs>
            <w:rPr>
              <w:noProof/>
              <w:color w:val="auto"/>
              <w:sz w:val="22"/>
              <w:lang w:val="eu-ES" w:eastAsia="eu-ES"/>
            </w:rPr>
          </w:pPr>
          <w:hyperlink w:anchor="_Toc142043263" w:history="1">
            <w:r>
              <w:rPr>
                <w:rStyle w:val="Enlla"/>
                <w:bCs/>
                <w:noProof/>
                <w:lang w:bidi="en-US"/>
              </w:rPr>
              <w:t xml:space="preserve">57. artikulua.</w:t>
            </w:r>
            <w:r>
              <w:rPr>
                <w:noProof/>
                <w:color w:val="auto"/>
                <w:sz w:val="22"/>
                <w:lang w:val="eu-ES" w:eastAsia="eu-ES"/>
              </w:rPr>
              <w:tab/>
            </w:r>
            <w:r>
              <w:rPr>
                <w:rStyle w:val="Enlla"/>
                <w:noProof/>
                <w:lang w:bidi="en-US"/>
              </w:rPr>
              <w:t xml:space="preserve">Debekuak</w:t>
            </w:r>
            <w:r>
              <w:rPr>
                <w:noProof/>
                <w:webHidden/>
              </w:rPr>
              <w:tab/>
              <w:fldChar w:fldCharType="begin"/>
              <w:instrText xml:space="preserve"> PAGEREF _Toc142043263 \h </w:instrText>
              <w:fldChar w:fldCharType="separate"/>
              <w:t xml:space="preserve">34</w:t>
              <w:fldChar w:fldCharType="end"/>
            </w:r>
          </w:hyperlink>
        </w:p>
        <w:p w14:paraId="38E5C871" w14:textId="47779773" w:rsidR="005F7F0C" w:rsidRDefault="001360AE">
          <w:pPr>
            <w:pStyle w:val="IDC4"/>
            <w:tabs>
              <w:tab w:val="left" w:pos="1750"/>
              <w:tab w:val="right" w:leader="dot" w:pos="9289"/>
            </w:tabs>
            <w:rPr>
              <w:noProof/>
              <w:color w:val="auto"/>
              <w:sz w:val="22"/>
              <w:lang w:val="eu-ES" w:eastAsia="eu-ES"/>
            </w:rPr>
          </w:pPr>
          <w:hyperlink w:anchor="_Toc142043264" w:history="1">
            <w:r>
              <w:rPr>
                <w:rStyle w:val="Enlla"/>
                <w:bCs/>
                <w:noProof/>
                <w:lang w:bidi="en-US"/>
              </w:rPr>
              <w:t xml:space="preserve">58. artikulua.</w:t>
            </w:r>
            <w:r>
              <w:rPr>
                <w:noProof/>
                <w:color w:val="auto"/>
                <w:sz w:val="22"/>
                <w:lang w:val="eu-ES" w:eastAsia="eu-ES"/>
              </w:rPr>
              <w:tab/>
            </w:r>
            <w:r>
              <w:rPr>
                <w:rStyle w:val="Enlla"/>
                <w:noProof/>
                <w:lang w:bidi="en-US"/>
              </w:rPr>
              <w:t xml:space="preserve">Zerbitzuari aplikatzekoak diren zergak/izaera publikoko ondare-prestazio ez-tributarioak</w:t>
            </w:r>
            <w:r>
              <w:rPr>
                <w:noProof/>
                <w:webHidden/>
              </w:rPr>
              <w:tab/>
              <w:fldChar w:fldCharType="begin"/>
              <w:instrText xml:space="preserve"> PAGEREF _Toc142043264 \h </w:instrText>
              <w:fldChar w:fldCharType="separate"/>
              <w:t xml:space="preserve">37</w:t>
              <w:fldChar w:fldCharType="end"/>
            </w:r>
          </w:hyperlink>
        </w:p>
        <w:p w14:paraId="62475B62" w14:textId="68B4616D"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65" w:history="1">
            <w:r>
              <w:rPr>
                <w:rStyle w:val="Enlla"/>
                <w:rFonts w:eastAsia="SimHei"/>
                <w:noProof/>
              </w:rPr>
              <w:t xml:space="preserve">9.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HEZKUNTZA, KOMUNIKAZIOA ETA SENTSIBILIZAZIOA</w:t>
            </w:r>
            <w:r>
              <w:rPr>
                <w:noProof/>
                <w:webHidden/>
              </w:rPr>
              <w:tab/>
              <w:fldChar w:fldCharType="begin"/>
              <w:instrText xml:space="preserve"> PAGEREF _Toc142043265 \h </w:instrText>
              <w:fldChar w:fldCharType="separate"/>
              <w:t xml:space="preserve">37</w:t>
              <w:fldChar w:fldCharType="end"/>
            </w:r>
          </w:hyperlink>
        </w:p>
        <w:p w14:paraId="6689B19D" w14:textId="7F301983" w:rsidR="005F7F0C" w:rsidRDefault="001360AE">
          <w:pPr>
            <w:pStyle w:val="IDC4"/>
            <w:tabs>
              <w:tab w:val="left" w:pos="1750"/>
              <w:tab w:val="right" w:leader="dot" w:pos="9289"/>
            </w:tabs>
            <w:rPr>
              <w:noProof/>
              <w:color w:val="auto"/>
              <w:sz w:val="22"/>
              <w:lang w:val="eu-ES" w:eastAsia="eu-ES"/>
            </w:rPr>
          </w:pPr>
          <w:hyperlink w:anchor="_Toc142043266" w:history="1">
            <w:r>
              <w:rPr>
                <w:rStyle w:val="Enlla"/>
                <w:bCs/>
                <w:noProof/>
                <w:lang w:bidi="en-US"/>
              </w:rPr>
              <w:t xml:space="preserve">59. artikulua.</w:t>
            </w:r>
            <w:r>
              <w:rPr>
                <w:noProof/>
                <w:color w:val="auto"/>
                <w:sz w:val="22"/>
                <w:lang w:val="eu-ES" w:eastAsia="eu-ES"/>
              </w:rPr>
              <w:tab/>
            </w:r>
            <w:r>
              <w:rPr>
                <w:rStyle w:val="Enlla"/>
                <w:noProof/>
                <w:lang w:bidi="en-US"/>
              </w:rPr>
              <w:t xml:space="preserve">Alderdi orokorrak</w:t>
            </w:r>
            <w:r>
              <w:rPr>
                <w:noProof/>
                <w:webHidden/>
              </w:rPr>
              <w:tab/>
              <w:fldChar w:fldCharType="begin"/>
              <w:instrText xml:space="preserve"> PAGEREF _Toc142043266 \h </w:instrText>
              <w:fldChar w:fldCharType="separate"/>
              <w:t xml:space="preserve">37</w:t>
              <w:fldChar w:fldCharType="end"/>
            </w:r>
          </w:hyperlink>
        </w:p>
        <w:p w14:paraId="4B6FCD45" w14:textId="535C72D4" w:rsidR="005F7F0C" w:rsidRDefault="001360AE">
          <w:pPr>
            <w:pStyle w:val="IDC4"/>
            <w:tabs>
              <w:tab w:val="left" w:pos="1750"/>
              <w:tab w:val="right" w:leader="dot" w:pos="9289"/>
            </w:tabs>
            <w:rPr>
              <w:noProof/>
              <w:color w:val="auto"/>
              <w:sz w:val="22"/>
              <w:lang w:val="eu-ES" w:eastAsia="eu-ES"/>
            </w:rPr>
          </w:pPr>
          <w:hyperlink w:anchor="_Toc142043267" w:history="1">
            <w:r>
              <w:rPr>
                <w:rStyle w:val="Enlla"/>
                <w:bCs/>
                <w:noProof/>
                <w:lang w:bidi="en-US"/>
              </w:rPr>
              <w:t xml:space="preserve">60. artikulua.</w:t>
            </w:r>
            <w:r>
              <w:rPr>
                <w:noProof/>
                <w:color w:val="auto"/>
                <w:sz w:val="22"/>
                <w:lang w:val="eu-ES" w:eastAsia="eu-ES"/>
              </w:rPr>
              <w:tab/>
            </w:r>
            <w:r>
              <w:rPr>
                <w:rStyle w:val="Enlla"/>
                <w:noProof/>
                <w:lang w:bidi="en-US"/>
              </w:rPr>
              <w:t xml:space="preserve">Komunikazio-zerbitzua</w:t>
            </w:r>
            <w:r>
              <w:rPr>
                <w:noProof/>
                <w:webHidden/>
              </w:rPr>
              <w:tab/>
              <w:fldChar w:fldCharType="begin"/>
              <w:instrText xml:space="preserve"> PAGEREF _Toc142043267 \h </w:instrText>
              <w:fldChar w:fldCharType="separate"/>
              <w:t xml:space="preserve">37</w:t>
              <w:fldChar w:fldCharType="end"/>
            </w:r>
          </w:hyperlink>
        </w:p>
        <w:p w14:paraId="1B22A5DD" w14:textId="220813AE"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68" w:history="1">
            <w:r>
              <w:rPr>
                <w:rStyle w:val="Enlla"/>
                <w:rFonts w:eastAsia="SimHei"/>
                <w:noProof/>
              </w:rPr>
              <w:t xml:space="preserve">10. AZPIKAPITULUA.</w:t>
            </w:r>
            <w:r>
              <w:rPr>
                <w:rFonts w:asciiTheme="minorHAnsi" w:eastAsiaTheme="minorEastAsia" w:hAnsiTheme="minorHAnsi" w:cstheme="minorBidi"/>
                <w:b w:val="0"/>
                <w:caps w:val="0"/>
                <w:noProof/>
                <w:color w:val="auto"/>
                <w:szCs w:val="22"/>
                <w:lang w:eastAsia="eu-ES" w:bidi="ar-SA"/>
              </w:rPr>
              <w:tab/>
            </w:r>
            <w:r>
              <w:rPr>
                <w:rStyle w:val="Enlla"/>
                <w:rFonts w:eastAsia="SimHei"/>
                <w:noProof/>
              </w:rPr>
              <w:t xml:space="preserve">KOMUNIKAZIOA ETA IKUSKAPENA</w:t>
            </w:r>
            <w:r>
              <w:rPr>
                <w:noProof/>
                <w:webHidden/>
              </w:rPr>
              <w:tab/>
              <w:fldChar w:fldCharType="begin"/>
              <w:instrText xml:space="preserve"> PAGEREF _Toc142043268 \h </w:instrText>
              <w:fldChar w:fldCharType="separate"/>
              <w:t xml:space="preserve">37</w:t>
              <w:fldChar w:fldCharType="end"/>
            </w:r>
          </w:hyperlink>
        </w:p>
        <w:p w14:paraId="1B41C1F0" w14:textId="641ADB6D" w:rsidR="005F7F0C" w:rsidRDefault="001360AE">
          <w:pPr>
            <w:pStyle w:val="IDC4"/>
            <w:tabs>
              <w:tab w:val="left" w:pos="1750"/>
              <w:tab w:val="right" w:leader="dot" w:pos="9289"/>
            </w:tabs>
            <w:rPr>
              <w:noProof/>
              <w:color w:val="auto"/>
              <w:sz w:val="22"/>
              <w:lang w:val="eu-ES" w:eastAsia="eu-ES"/>
            </w:rPr>
          </w:pPr>
          <w:hyperlink w:anchor="_Toc142043269" w:history="1">
            <w:r>
              <w:rPr>
                <w:rStyle w:val="Enlla"/>
                <w:bCs/>
                <w:noProof/>
                <w:lang w:bidi="en-US"/>
              </w:rPr>
              <w:t xml:space="preserve">61. artikulua.</w:t>
            </w:r>
            <w:r>
              <w:rPr>
                <w:noProof/>
                <w:color w:val="auto"/>
                <w:sz w:val="22"/>
                <w:lang w:val="eu-ES" w:eastAsia="eu-ES"/>
              </w:rPr>
              <w:tab/>
            </w:r>
            <w:r>
              <w:rPr>
                <w:rStyle w:val="Enlla"/>
                <w:noProof/>
                <w:lang w:bidi="en-US"/>
              </w:rPr>
              <w:t xml:space="preserve">Alderdi orokorrak</w:t>
            </w:r>
            <w:r>
              <w:rPr>
                <w:noProof/>
                <w:webHidden/>
              </w:rPr>
              <w:tab/>
              <w:fldChar w:fldCharType="begin"/>
              <w:instrText xml:space="preserve"> PAGEREF _Toc142043269 \h </w:instrText>
              <w:fldChar w:fldCharType="separate"/>
              <w:t xml:space="preserve">37</w:t>
              <w:fldChar w:fldCharType="end"/>
            </w:r>
          </w:hyperlink>
        </w:p>
        <w:p w14:paraId="44B9E5EF" w14:textId="2E75C1A3" w:rsidR="005F7F0C" w:rsidRDefault="001360AE">
          <w:pPr>
            <w:pStyle w:val="IDC4"/>
            <w:tabs>
              <w:tab w:val="left" w:pos="1750"/>
              <w:tab w:val="right" w:leader="dot" w:pos="9289"/>
            </w:tabs>
            <w:rPr>
              <w:noProof/>
              <w:color w:val="auto"/>
              <w:sz w:val="22"/>
              <w:lang w:val="eu-ES" w:eastAsia="eu-ES"/>
            </w:rPr>
          </w:pPr>
          <w:hyperlink w:anchor="_Toc142043270" w:history="1">
            <w:r>
              <w:rPr>
                <w:rStyle w:val="Enlla"/>
                <w:bCs/>
                <w:noProof/>
                <w:lang w:bidi="en-US"/>
              </w:rPr>
              <w:t xml:space="preserve">62. artikulua.</w:t>
            </w:r>
            <w:r>
              <w:rPr>
                <w:noProof/>
                <w:color w:val="auto"/>
                <w:sz w:val="22"/>
                <w:lang w:val="eu-ES" w:eastAsia="eu-ES"/>
              </w:rPr>
              <w:tab/>
            </w:r>
            <w:r>
              <w:rPr>
                <w:rStyle w:val="Enlla"/>
                <w:noProof/>
                <w:lang w:bidi="en-US"/>
              </w:rPr>
              <w:t xml:space="preserve">Ikuskapen-zerbitzua</w:t>
            </w:r>
            <w:r>
              <w:rPr>
                <w:noProof/>
                <w:webHidden/>
              </w:rPr>
              <w:tab/>
              <w:fldChar w:fldCharType="begin"/>
              <w:instrText xml:space="preserve"> PAGEREF _Toc142043270 \h </w:instrText>
              <w:fldChar w:fldCharType="separate"/>
              <w:t xml:space="preserve">37</w:t>
              <w:fldChar w:fldCharType="end"/>
            </w:r>
          </w:hyperlink>
        </w:p>
        <w:p w14:paraId="2AB6E22F" w14:textId="4C539360" w:rsidR="005F7F0C" w:rsidRDefault="001360AE">
          <w:pPr>
            <w:pStyle w:val="IDC4"/>
            <w:tabs>
              <w:tab w:val="left" w:pos="1750"/>
              <w:tab w:val="right" w:leader="dot" w:pos="9289"/>
            </w:tabs>
            <w:rPr>
              <w:noProof/>
              <w:color w:val="auto"/>
              <w:sz w:val="22"/>
              <w:lang w:val="eu-ES" w:eastAsia="eu-ES"/>
            </w:rPr>
          </w:pPr>
          <w:hyperlink w:anchor="_Toc142043271" w:history="1">
            <w:r>
              <w:rPr>
                <w:rStyle w:val="Enlla"/>
                <w:bCs/>
                <w:noProof/>
                <w:lang w:bidi="en-US"/>
              </w:rPr>
              <w:t xml:space="preserve">63. artikulua.</w:t>
            </w:r>
            <w:r>
              <w:rPr>
                <w:noProof/>
                <w:color w:val="auto"/>
                <w:sz w:val="22"/>
                <w:lang w:val="eu-ES" w:eastAsia="eu-ES"/>
              </w:rPr>
              <w:tab/>
            </w:r>
            <w:r>
              <w:rPr>
                <w:rStyle w:val="Enlla"/>
                <w:noProof/>
                <w:lang w:bidi="en-US"/>
              </w:rPr>
              <w:t xml:space="preserve">Lankidetzarako betebeharra</w:t>
            </w:r>
            <w:r>
              <w:rPr>
                <w:noProof/>
                <w:webHidden/>
              </w:rPr>
              <w:tab/>
              <w:fldChar w:fldCharType="begin"/>
              <w:instrText xml:space="preserve"> PAGEREF _Toc142043271 \h </w:instrText>
              <w:fldChar w:fldCharType="separate"/>
              <w:t xml:space="preserve">39</w:t>
              <w:fldChar w:fldCharType="end"/>
            </w:r>
          </w:hyperlink>
        </w:p>
        <w:p w14:paraId="450FEF2E" w14:textId="00C45E01" w:rsidR="005F7F0C" w:rsidRDefault="001360AE">
          <w:pPr>
            <w:pStyle w:val="IDC1"/>
            <w:tabs>
              <w:tab w:val="left" w:pos="1750"/>
            </w:tabs>
            <w:rPr>
              <w:rFonts w:asciiTheme="minorHAnsi" w:eastAsiaTheme="minorEastAsia" w:hAnsiTheme="minorHAnsi" w:cstheme="minorBidi"/>
              <w:b w:val="0"/>
              <w:caps w:val="0"/>
              <w:noProof/>
              <w:color w:val="auto"/>
              <w:sz w:val="22"/>
              <w:szCs w:val="22"/>
              <w:lang w:eastAsia="eu-ES" w:bidi="ar-SA"/>
            </w:rPr>
          </w:pPr>
          <w:hyperlink w:anchor="_Toc142043272" w:history="1">
            <w:r>
              <w:rPr>
                <w:rStyle w:val="Enlla"/>
                <w:rFonts w:eastAsia="SimHei"/>
                <w:noProof/>
              </w:rPr>
              <w:t xml:space="preserve">III. TITULUA.</w:t>
            </w:r>
            <w:r>
              <w:rPr>
                <w:rFonts w:asciiTheme="minorHAnsi" w:eastAsiaTheme="minorEastAsia" w:hAnsiTheme="minorHAnsi" w:cstheme="minorBidi"/>
                <w:b w:val="0"/>
                <w:caps w:val="0"/>
                <w:noProof/>
                <w:color w:val="auto"/>
                <w:sz w:val="22"/>
                <w:szCs w:val="22"/>
                <w:lang w:eastAsia="eu-ES" w:bidi="ar-SA"/>
              </w:rPr>
              <w:tab/>
            </w:r>
            <w:r>
              <w:rPr>
                <w:rStyle w:val="Enlla"/>
                <w:rFonts w:eastAsia="SimHei"/>
                <w:noProof/>
              </w:rPr>
              <w:t xml:space="preserve">ARAU-HAUSTEAK ETA ZEHAPENAK</w:t>
            </w:r>
            <w:r>
              <w:rPr>
                <w:noProof/>
                <w:webHidden/>
              </w:rPr>
              <w:tab/>
              <w:fldChar w:fldCharType="begin"/>
              <w:instrText xml:space="preserve"> PAGEREF _Toc142043272 \h </w:instrText>
              <w:fldChar w:fldCharType="separate"/>
              <w:t xml:space="preserve">39</w:t>
              <w:fldChar w:fldCharType="end"/>
            </w:r>
          </w:hyperlink>
        </w:p>
        <w:p w14:paraId="0F5783D7" w14:textId="11CFEAE5" w:rsidR="005F7F0C" w:rsidRDefault="001360AE">
          <w:pPr>
            <w:pStyle w:val="IDC4"/>
            <w:tabs>
              <w:tab w:val="left" w:pos="1750"/>
              <w:tab w:val="right" w:leader="dot" w:pos="9289"/>
            </w:tabs>
            <w:rPr>
              <w:noProof/>
              <w:color w:val="auto"/>
              <w:sz w:val="22"/>
              <w:lang w:val="eu-ES" w:eastAsia="eu-ES"/>
            </w:rPr>
          </w:pPr>
          <w:hyperlink w:anchor="_Toc142043273" w:history="1">
            <w:r>
              <w:rPr>
                <w:rStyle w:val="Enlla"/>
                <w:bCs/>
                <w:noProof/>
                <w:lang w:bidi="en-US"/>
              </w:rPr>
              <w:t xml:space="preserve">64. artikulua.</w:t>
            </w:r>
            <w:r>
              <w:rPr>
                <w:noProof/>
                <w:color w:val="auto"/>
                <w:sz w:val="22"/>
                <w:lang w:val="eu-ES" w:eastAsia="eu-ES"/>
              </w:rPr>
              <w:tab/>
            </w:r>
            <w:r>
              <w:rPr>
                <w:rStyle w:val="Enlla"/>
                <w:noProof/>
                <w:lang w:bidi="en-US"/>
              </w:rPr>
              <w:t xml:space="preserve">Arau-hausteak</w:t>
            </w:r>
            <w:r>
              <w:rPr>
                <w:noProof/>
                <w:webHidden/>
              </w:rPr>
              <w:tab/>
              <w:fldChar w:fldCharType="begin"/>
              <w:instrText xml:space="preserve"> PAGEREF _Toc142043273 \h </w:instrText>
              <w:fldChar w:fldCharType="separate"/>
              <w:t xml:space="preserve">39</w:t>
              <w:fldChar w:fldCharType="end"/>
            </w:r>
          </w:hyperlink>
        </w:p>
        <w:p w14:paraId="2B699790" w14:textId="6F66E050" w:rsidR="005F7F0C" w:rsidRDefault="001360AE">
          <w:pPr>
            <w:pStyle w:val="IDC4"/>
            <w:tabs>
              <w:tab w:val="left" w:pos="1750"/>
              <w:tab w:val="right" w:leader="dot" w:pos="9289"/>
            </w:tabs>
            <w:rPr>
              <w:noProof/>
              <w:color w:val="auto"/>
              <w:sz w:val="22"/>
              <w:lang w:val="eu-ES" w:eastAsia="eu-ES"/>
            </w:rPr>
          </w:pPr>
          <w:hyperlink w:anchor="_Toc142043274" w:history="1">
            <w:r>
              <w:rPr>
                <w:rStyle w:val="Enlla"/>
                <w:bCs/>
                <w:noProof/>
                <w:lang w:bidi="en-US"/>
              </w:rPr>
              <w:t xml:space="preserve">65. artikulua.</w:t>
            </w:r>
            <w:r>
              <w:rPr>
                <w:noProof/>
                <w:color w:val="auto"/>
                <w:sz w:val="22"/>
                <w:lang w:val="eu-ES" w:eastAsia="eu-ES"/>
              </w:rPr>
              <w:tab/>
            </w:r>
            <w:r>
              <w:rPr>
                <w:rStyle w:val="Enlla"/>
                <w:noProof/>
                <w:lang w:bidi="en-US"/>
              </w:rPr>
              <w:t xml:space="preserve">Arau-hausteen eta zehapenen preskripzioa</w:t>
            </w:r>
            <w:r>
              <w:rPr>
                <w:noProof/>
                <w:webHidden/>
              </w:rPr>
              <w:tab/>
              <w:fldChar w:fldCharType="begin"/>
              <w:instrText xml:space="preserve"> PAGEREF _Toc142043274 \h </w:instrText>
              <w:fldChar w:fldCharType="separate"/>
              <w:t xml:space="preserve">39</w:t>
              <w:fldChar w:fldCharType="end"/>
            </w:r>
          </w:hyperlink>
        </w:p>
        <w:p w14:paraId="0CE83B98" w14:textId="05EAC92F" w:rsidR="005F7F0C" w:rsidRDefault="001360AE">
          <w:pPr>
            <w:pStyle w:val="IDC4"/>
            <w:tabs>
              <w:tab w:val="left" w:pos="1750"/>
              <w:tab w:val="right" w:leader="dot" w:pos="9289"/>
            </w:tabs>
            <w:rPr>
              <w:noProof/>
              <w:color w:val="auto"/>
              <w:sz w:val="22"/>
              <w:lang w:val="eu-ES" w:eastAsia="eu-ES"/>
            </w:rPr>
          </w:pPr>
          <w:hyperlink w:anchor="_Toc142043275" w:history="1">
            <w:r>
              <w:rPr>
                <w:rStyle w:val="Enlla"/>
                <w:bCs/>
                <w:noProof/>
                <w:lang w:bidi="en-US"/>
              </w:rPr>
              <w:t xml:space="preserve">66. artikulua.</w:t>
            </w:r>
            <w:r>
              <w:rPr>
                <w:noProof/>
                <w:color w:val="auto"/>
                <w:sz w:val="22"/>
                <w:lang w:val="eu-ES" w:eastAsia="eu-ES"/>
              </w:rPr>
              <w:tab/>
            </w:r>
            <w:r>
              <w:rPr>
                <w:rStyle w:val="Enlla"/>
                <w:noProof/>
                <w:lang w:bidi="en-US"/>
              </w:rPr>
              <w:t xml:space="preserve">Kalteen konponketa</w:t>
            </w:r>
            <w:r>
              <w:rPr>
                <w:noProof/>
                <w:webHidden/>
              </w:rPr>
              <w:tab/>
              <w:fldChar w:fldCharType="begin"/>
              <w:instrText xml:space="preserve"> PAGEREF _Toc142043275 \h </w:instrText>
              <w:fldChar w:fldCharType="separate"/>
              <w:t xml:space="preserve">39</w:t>
              <w:fldChar w:fldCharType="end"/>
            </w:r>
          </w:hyperlink>
        </w:p>
        <w:p w14:paraId="4442E63F" w14:textId="424FAC51" w:rsidR="005F7F0C" w:rsidRDefault="001360AE">
          <w:pPr>
            <w:pStyle w:val="IDC4"/>
            <w:tabs>
              <w:tab w:val="left" w:pos="1750"/>
              <w:tab w:val="right" w:leader="dot" w:pos="9289"/>
            </w:tabs>
            <w:rPr>
              <w:noProof/>
              <w:color w:val="auto"/>
              <w:sz w:val="22"/>
              <w:lang w:val="eu-ES" w:eastAsia="eu-ES"/>
            </w:rPr>
          </w:pPr>
          <w:hyperlink w:anchor="_Toc142043276" w:history="1">
            <w:r>
              <w:rPr>
                <w:rStyle w:val="Enlla"/>
                <w:bCs/>
                <w:noProof/>
                <w:lang w:bidi="en-US"/>
              </w:rPr>
              <w:t xml:space="preserve">67. artikulua.</w:t>
            </w:r>
            <w:r>
              <w:rPr>
                <w:noProof/>
                <w:color w:val="auto"/>
                <w:sz w:val="22"/>
                <w:lang w:val="eu-ES" w:eastAsia="eu-ES"/>
              </w:rPr>
              <w:tab/>
            </w:r>
            <w:r>
              <w:rPr>
                <w:rStyle w:val="Enlla"/>
                <w:noProof/>
                <w:lang w:bidi="en-US"/>
              </w:rPr>
              <w:t xml:space="preserve">Berrerortzea</w:t>
            </w:r>
            <w:r>
              <w:rPr>
                <w:noProof/>
                <w:webHidden/>
              </w:rPr>
              <w:tab/>
              <w:fldChar w:fldCharType="begin"/>
              <w:instrText xml:space="preserve"> PAGEREF _Toc142043276 \h </w:instrText>
              <w:fldChar w:fldCharType="separate"/>
              <w:t xml:space="preserve">40</w:t>
              <w:fldChar w:fldCharType="end"/>
            </w:r>
          </w:hyperlink>
        </w:p>
        <w:p w14:paraId="5587E949" w14:textId="104B5976" w:rsidR="005F7F0C" w:rsidRDefault="001360AE">
          <w:pPr>
            <w:pStyle w:val="IDC4"/>
            <w:tabs>
              <w:tab w:val="left" w:pos="1750"/>
              <w:tab w:val="right" w:leader="dot" w:pos="9289"/>
            </w:tabs>
            <w:rPr>
              <w:noProof/>
              <w:color w:val="auto"/>
              <w:sz w:val="22"/>
              <w:lang w:val="eu-ES" w:eastAsia="eu-ES"/>
            </w:rPr>
          </w:pPr>
          <w:hyperlink w:anchor="_Toc142043277" w:history="1">
            <w:r>
              <w:rPr>
                <w:rStyle w:val="Enlla"/>
                <w:bCs/>
                <w:noProof/>
                <w:lang w:bidi="en-US"/>
              </w:rPr>
              <w:t xml:space="preserve">68. artikulua.</w:t>
            </w:r>
            <w:r>
              <w:rPr>
                <w:noProof/>
                <w:color w:val="auto"/>
                <w:sz w:val="22"/>
                <w:lang w:val="eu-ES" w:eastAsia="eu-ES"/>
              </w:rPr>
              <w:tab/>
            </w:r>
            <w:r>
              <w:rPr>
                <w:rStyle w:val="Enlla"/>
                <w:noProof/>
                <w:lang w:bidi="en-US"/>
              </w:rPr>
              <w:t xml:space="preserve">Zehapenak</w:t>
            </w:r>
            <w:r>
              <w:rPr>
                <w:noProof/>
                <w:webHidden/>
              </w:rPr>
              <w:tab/>
              <w:fldChar w:fldCharType="begin"/>
              <w:instrText xml:space="preserve"> PAGEREF _Toc142043277 \h </w:instrText>
              <w:fldChar w:fldCharType="separate"/>
              <w:t xml:space="preserve">40</w:t>
              <w:fldChar w:fldCharType="end"/>
            </w:r>
          </w:hyperlink>
        </w:p>
        <w:p w14:paraId="5A0D6CA9" w14:textId="53B9B74C" w:rsidR="005F7F0C" w:rsidRDefault="001360AE">
          <w:pPr>
            <w:pStyle w:val="IDC4"/>
            <w:tabs>
              <w:tab w:val="left" w:pos="1750"/>
              <w:tab w:val="right" w:leader="dot" w:pos="9289"/>
            </w:tabs>
            <w:rPr>
              <w:noProof/>
              <w:color w:val="auto"/>
              <w:sz w:val="22"/>
              <w:lang w:val="eu-ES" w:eastAsia="eu-ES"/>
            </w:rPr>
          </w:pPr>
          <w:hyperlink w:anchor="_Toc142043278" w:history="1">
            <w:r>
              <w:rPr>
                <w:rStyle w:val="Enlla"/>
                <w:bCs/>
                <w:noProof/>
                <w:lang w:bidi="en-US"/>
              </w:rPr>
              <w:t xml:space="preserve">69. artikulua.</w:t>
            </w:r>
            <w:r>
              <w:rPr>
                <w:noProof/>
                <w:color w:val="auto"/>
                <w:sz w:val="22"/>
                <w:lang w:val="eu-ES" w:eastAsia="eu-ES"/>
              </w:rPr>
              <w:tab/>
            </w:r>
            <w:r>
              <w:rPr>
                <w:rStyle w:val="Enlla"/>
                <w:noProof/>
                <w:lang w:bidi="en-US"/>
              </w:rPr>
              <w:t xml:space="preserve">Zehapen-prozedura</w:t>
            </w:r>
            <w:r>
              <w:rPr>
                <w:noProof/>
                <w:webHidden/>
              </w:rPr>
              <w:tab/>
              <w:fldChar w:fldCharType="begin"/>
              <w:instrText xml:space="preserve"> PAGEREF _Toc142043278 \h </w:instrText>
              <w:fldChar w:fldCharType="separate"/>
              <w:t xml:space="preserve">40</w:t>
              <w:fldChar w:fldCharType="end"/>
            </w:r>
          </w:hyperlink>
        </w:p>
        <w:p w14:paraId="500E72C0" w14:textId="74FA2598" w:rsidR="005F7F0C" w:rsidRDefault="001360AE">
          <w:pPr>
            <w:pStyle w:val="IDC4"/>
            <w:tabs>
              <w:tab w:val="left" w:pos="1750"/>
              <w:tab w:val="right" w:leader="dot" w:pos="9289"/>
            </w:tabs>
            <w:rPr>
              <w:noProof/>
              <w:color w:val="auto"/>
              <w:sz w:val="22"/>
              <w:lang w:val="eu-ES" w:eastAsia="eu-ES"/>
            </w:rPr>
          </w:pPr>
          <w:hyperlink w:anchor="_Toc142043279" w:history="1">
            <w:r>
              <w:rPr>
                <w:rStyle w:val="Enlla"/>
                <w:bCs/>
                <w:noProof/>
                <w:lang w:bidi="en-US"/>
              </w:rPr>
              <w:t xml:space="preserve">70. artikulua.</w:t>
            </w:r>
            <w:r>
              <w:rPr>
                <w:noProof/>
                <w:color w:val="auto"/>
                <w:sz w:val="22"/>
                <w:lang w:val="eu-ES" w:eastAsia="eu-ES"/>
              </w:rPr>
              <w:tab/>
            </w:r>
            <w:r>
              <w:rPr>
                <w:rStyle w:val="Enlla"/>
                <w:noProof/>
                <w:lang w:bidi="en-US"/>
              </w:rPr>
              <w:t xml:space="preserve">Zehapenaren ordezko neurriak</w:t>
            </w:r>
            <w:r>
              <w:rPr>
                <w:noProof/>
                <w:webHidden/>
              </w:rPr>
              <w:tab/>
              <w:fldChar w:fldCharType="begin"/>
              <w:instrText xml:space="preserve"> PAGEREF _Toc142043279 \h </w:instrText>
              <w:fldChar w:fldCharType="separate"/>
              <w:t xml:space="preserve">41</w:t>
              <w:fldChar w:fldCharType="end"/>
            </w:r>
          </w:hyperlink>
        </w:p>
        <w:p w14:paraId="5555040B" w14:textId="171F2A11" w:rsidR="005F7F0C" w:rsidRDefault="001360AE">
          <w:pPr>
            <w:pStyle w:val="IDC4"/>
            <w:tabs>
              <w:tab w:val="left" w:pos="1750"/>
              <w:tab w:val="right" w:leader="dot" w:pos="9289"/>
            </w:tabs>
            <w:rPr>
              <w:noProof/>
              <w:color w:val="auto"/>
              <w:sz w:val="22"/>
              <w:lang w:val="eu-ES" w:eastAsia="eu-ES"/>
            </w:rPr>
          </w:pPr>
          <w:hyperlink w:anchor="_Toc142043280" w:history="1">
            <w:r>
              <w:rPr>
                <w:rStyle w:val="Enlla"/>
                <w:bCs/>
                <w:noProof/>
                <w:lang w:bidi="en-US"/>
              </w:rPr>
              <w:t xml:space="preserve">71. artikulua.</w:t>
            </w:r>
            <w:r>
              <w:rPr>
                <w:noProof/>
                <w:color w:val="auto"/>
                <w:sz w:val="22"/>
                <w:lang w:val="eu-ES" w:eastAsia="eu-ES"/>
              </w:rPr>
              <w:tab/>
            </w:r>
            <w:r>
              <w:rPr>
                <w:rStyle w:val="Enlla"/>
                <w:noProof/>
                <w:lang w:bidi="en-US"/>
              </w:rPr>
              <w:t xml:space="preserve">Behin-behineko neurriak</w:t>
            </w:r>
            <w:r>
              <w:rPr>
                <w:noProof/>
                <w:webHidden/>
              </w:rPr>
              <w:tab/>
              <w:fldChar w:fldCharType="begin"/>
              <w:instrText xml:space="preserve"> PAGEREF _Toc142043280 \h </w:instrText>
              <w:fldChar w:fldCharType="separate"/>
              <w:t xml:space="preserve">41</w:t>
              <w:fldChar w:fldCharType="end"/>
            </w:r>
          </w:hyperlink>
        </w:p>
        <w:p w14:paraId="39890119" w14:textId="38BA4557" w:rsidR="005F7F0C" w:rsidRDefault="001360AE">
          <w:pPr>
            <w:pStyle w:val="IDC1"/>
            <w:tabs>
              <w:tab w:val="left" w:pos="1750"/>
            </w:tabs>
            <w:rPr>
              <w:rFonts w:asciiTheme="minorHAnsi" w:eastAsiaTheme="minorEastAsia" w:hAnsiTheme="minorHAnsi" w:cstheme="minorBidi"/>
              <w:b w:val="0"/>
              <w:caps w:val="0"/>
              <w:noProof/>
              <w:color w:val="auto"/>
              <w:sz w:val="22"/>
              <w:szCs w:val="22"/>
              <w:lang w:eastAsia="eu-ES" w:bidi="ar-SA"/>
            </w:rPr>
          </w:pPr>
          <w:hyperlink w:anchor="_Toc142043281" w:history="1">
            <w:r>
              <w:rPr>
                <w:rStyle w:val="Enlla"/>
                <w:rFonts w:eastAsia="SimHei"/>
                <w:noProof/>
              </w:rPr>
              <w:t xml:space="preserve">XEDAPEN GEHIGARRIAK</w:t>
            </w:r>
            <w:r>
              <w:rPr>
                <w:noProof/>
                <w:webHidden/>
              </w:rPr>
              <w:tab/>
              <w:fldChar w:fldCharType="begin"/>
              <w:instrText xml:space="preserve"> PAGEREF _Toc142043281 \h </w:instrText>
              <w:fldChar w:fldCharType="separate"/>
              <w:t xml:space="preserve">41</w:t>
              <w:fldChar w:fldCharType="end"/>
            </w:r>
          </w:hyperlink>
        </w:p>
        <w:p w14:paraId="57FBF386" w14:textId="3D16FE56"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82" w:history="1">
            <w:r>
              <w:rPr>
                <w:rStyle w:val="Enlla"/>
                <w:rFonts w:eastAsia="SimHei"/>
                <w:noProof/>
              </w:rPr>
              <w:t xml:space="preserve">LEHENENGO XEDAPEN GEHIGARRIA</w:t>
            </w:r>
            <w:r>
              <w:rPr>
                <w:noProof/>
                <w:webHidden/>
              </w:rPr>
              <w:tab/>
              <w:fldChar w:fldCharType="begin"/>
              <w:instrText xml:space="preserve"> PAGEREF _Toc142043282 \h </w:instrText>
              <w:fldChar w:fldCharType="separate"/>
              <w:t xml:space="preserve">41</w:t>
              <w:fldChar w:fldCharType="end"/>
            </w:r>
          </w:hyperlink>
        </w:p>
        <w:p w14:paraId="77BA348B" w14:textId="765C85AA"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83" w:history="1">
            <w:r>
              <w:rPr>
                <w:rStyle w:val="Enlla"/>
                <w:rFonts w:eastAsia="SimHei"/>
                <w:noProof/>
              </w:rPr>
              <w:t xml:space="preserve">AZKEN XEDAPENETAKO LEHENENGOA</w:t>
            </w:r>
            <w:r>
              <w:rPr>
                <w:noProof/>
                <w:webHidden/>
              </w:rPr>
              <w:tab/>
              <w:fldChar w:fldCharType="begin"/>
              <w:instrText xml:space="preserve"> PAGEREF _Toc142043283 \h </w:instrText>
              <w:fldChar w:fldCharType="separate"/>
              <w:t xml:space="preserve">41</w:t>
              <w:fldChar w:fldCharType="end"/>
            </w:r>
          </w:hyperlink>
        </w:p>
        <w:p w14:paraId="3D7EA2AC" w14:textId="71B91DCF"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84" w:history="1">
            <w:r>
              <w:rPr>
                <w:rStyle w:val="Enlla"/>
                <w:rFonts w:eastAsia="SimHei"/>
                <w:noProof/>
              </w:rPr>
              <w:t xml:space="preserve">AZKEN XEDAPENETAKO BIGARRENA</w:t>
            </w:r>
            <w:r>
              <w:rPr>
                <w:noProof/>
                <w:webHidden/>
              </w:rPr>
              <w:tab/>
              <w:fldChar w:fldCharType="begin"/>
              <w:instrText xml:space="preserve"> PAGEREF _Toc142043284 \h </w:instrText>
              <w:fldChar w:fldCharType="separate"/>
              <w:t xml:space="preserve">41</w:t>
              <w:fldChar w:fldCharType="end"/>
            </w:r>
          </w:hyperlink>
        </w:p>
        <w:p w14:paraId="3E3362CC" w14:textId="1067DB1B" w:rsidR="005F7F0C" w:rsidRDefault="001360AE">
          <w:pPr>
            <w:pStyle w:val="IDC1"/>
            <w:tabs>
              <w:tab w:val="left" w:pos="1750"/>
            </w:tabs>
            <w:rPr>
              <w:rFonts w:asciiTheme="minorHAnsi" w:eastAsiaTheme="minorEastAsia" w:hAnsiTheme="minorHAnsi" w:cstheme="minorBidi"/>
              <w:b w:val="0"/>
              <w:caps w:val="0"/>
              <w:noProof/>
              <w:color w:val="auto"/>
              <w:sz w:val="22"/>
              <w:szCs w:val="22"/>
              <w:lang w:eastAsia="eu-ES" w:bidi="ar-SA"/>
            </w:rPr>
          </w:pPr>
          <w:hyperlink w:anchor="_Toc142043285" w:history="1">
            <w:r>
              <w:rPr>
                <w:rStyle w:val="Enlla"/>
                <w:rFonts w:eastAsia="SimHei"/>
                <w:noProof/>
              </w:rPr>
              <w:t xml:space="preserve">ERANSKINAK</w:t>
            </w:r>
            <w:r>
              <w:rPr>
                <w:noProof/>
                <w:webHidden/>
              </w:rPr>
              <w:tab/>
              <w:fldChar w:fldCharType="begin"/>
              <w:instrText xml:space="preserve"> PAGEREF _Toc142043285 \h </w:instrText>
              <w:fldChar w:fldCharType="separate"/>
              <w:t xml:space="preserve">42</w:t>
              <w:fldChar w:fldCharType="end"/>
            </w:r>
          </w:hyperlink>
        </w:p>
        <w:p w14:paraId="5461FC6E" w14:textId="4545CCCA" w:rsidR="005F7F0C" w:rsidRDefault="001360AE">
          <w:pPr>
            <w:pStyle w:val="IDC3"/>
            <w:tabs>
              <w:tab w:val="left" w:pos="2550"/>
              <w:tab w:val="right" w:leader="dot" w:pos="9289"/>
            </w:tabs>
            <w:rPr>
              <w:rFonts w:asciiTheme="minorHAnsi" w:eastAsiaTheme="minorEastAsia" w:hAnsiTheme="minorHAnsi" w:cstheme="minorBidi"/>
              <w:b w:val="0"/>
              <w:caps w:val="0"/>
              <w:noProof/>
              <w:color w:val="auto"/>
              <w:szCs w:val="22"/>
              <w:lang w:eastAsia="eu-ES" w:bidi="ar-SA"/>
            </w:rPr>
          </w:pPr>
          <w:hyperlink w:anchor="_Toc142043286" w:history="1">
            <w:r>
              <w:rPr>
                <w:rStyle w:val="Enlla"/>
                <w:rFonts w:eastAsia="SimHei"/>
                <w:noProof/>
              </w:rPr>
              <w:t xml:space="preserve">I. ERANSKINA. ARAU-HAUSTEAK</w:t>
            </w:r>
            <w:r>
              <w:rPr>
                <w:noProof/>
                <w:webHidden/>
              </w:rPr>
              <w:tab/>
              <w:fldChar w:fldCharType="begin"/>
              <w:instrText xml:space="preserve"> PAGEREF _Toc142043286 \h </w:instrText>
              <w:fldChar w:fldCharType="separate"/>
              <w:t xml:space="preserve">42</w:t>
              <w:fldChar w:fldCharType="end"/>
            </w:r>
          </w:hyperlink>
        </w:p>
        <w:p w14:paraId="25E4A2EE" w14:textId="7677C094" w:rsidR="00247513" w:rsidRDefault="00366817" w:rsidP="005B45A1">
          <w:pPr>
            <w:jc w:val="left"/>
          </w:pPr>
          <w:r>
            <w:rPr>
              <w:rFonts w:ascii="Calibri" w:hAnsi="Calibri"/>
              <w:b/>
              <w:caps/>
              <w:color w:val="1F3864" w:themeColor="accent1" w:themeShade="80"/>
              <w:sz w:val="24"/>
            </w:rPr>
            <w:fldChar w:fldCharType="end"/>
          </w:r>
        </w:p>
      </w:sdtContent>
    </w:sdt>
    <w:p w14:paraId="120A44F5" w14:textId="7F316E10" w:rsidR="00242DAC" w:rsidRDefault="00242DAC" w:rsidP="00242DAC">
      <w:pPr>
        <w:pStyle w:val="Normal2"/>
      </w:pPr>
      <w:r>
        <w:br w:type="page"/>
      </w:r>
    </w:p>
    <w:p w14:paraId="2A3C5D59" w14:textId="77777777" w:rsidR="00E96399" w:rsidRDefault="00E96399" w:rsidP="00E0297F">
      <w:pPr>
        <w:pStyle w:val="Ttol1"/>
        <w:sectPr w:rsidR="00E96399" w:rsidSect="00E96399">
          <w:type w:val="continuous"/>
          <w:pgSz w:w="11907" w:h="16839"/>
          <w:pgMar w:top="2134" w:right="1304" w:bottom="1985" w:left="1304" w:header="680" w:footer="592" w:gutter="0"/>
          <w:pgNumType w:start="1"/>
          <w:cols w:space="708"/>
          <w:titlePg/>
          <w:docGrid w:linePitch="360"/>
        </w:sectPr>
      </w:pPr>
    </w:p>
    <w:p w14:paraId="30EF40E5" w14:textId="185905B3" w:rsidR="00827F0C" w:rsidRPr="005079A8" w:rsidRDefault="00502573" w:rsidP="00E0297F">
      <w:pPr>
        <w:pStyle w:val="Ttol1"/>
      </w:pPr>
      <w:bookmarkStart w:id="0" w:name="_Toc142043195"/>
      <w:r>
        <w:lastRenderedPageBreak/>
        <w:t xml:space="preserve">XEDAPEN OROKORRAK</w:t>
      </w:r>
      <w:bookmarkEnd w:id="0"/>
    </w:p>
    <w:p w14:paraId="47531E9B" w14:textId="6EFD527A" w:rsidR="00827F0C" w:rsidRPr="005079A8" w:rsidRDefault="00D932EB" w:rsidP="00440A86">
      <w:pPr>
        <w:pStyle w:val="Article"/>
        <w:ind w:left="567"/>
      </w:pPr>
      <w:bookmarkStart w:id="1" w:name="_Toc128136748"/>
      <w:bookmarkStart w:id="2" w:name="_Toc128164903"/>
      <w:bookmarkStart w:id="3" w:name="_Toc128316240"/>
      <w:bookmarkStart w:id="4" w:name="_Toc142043196"/>
      <w:bookmarkEnd w:id="1"/>
      <w:bookmarkEnd w:id="2"/>
      <w:bookmarkEnd w:id="3"/>
      <w:r>
        <w:t xml:space="preserve">Xedea eta aplikazio-eremua</w:t>
      </w:r>
      <w:bookmarkEnd w:id="4"/>
    </w:p>
    <w:p w14:paraId="14151862" w14:textId="4878C26D" w:rsidR="00827F0C" w:rsidRPr="005079A8" w:rsidRDefault="00827F0C" w:rsidP="005F7F0C">
      <w:pPr>
        <w:pStyle w:val="Textindependent"/>
        <w:numPr>
          <w:ilvl w:val="0"/>
          <w:numId w:val="117"/>
        </w:numPr>
      </w:pPr>
      <w:bookmarkStart w:id="5" w:name="_Hlk69372918"/>
      <w:r>
        <w:t xml:space="preserve">Ordenantza honen xedea da </w:t>
      </w:r>
      <w:r>
        <w:rPr>
          <w:color w:val="72AFB4"/>
        </w:rPr>
        <w:t xml:space="preserve">TOKI ERAKUNDEAREN</w:t>
      </w:r>
      <w:r>
        <w:t xml:space="preserve">  eskumenen esparruan — </w:t>
      </w:r>
      <w:r>
        <w:rPr>
          <w:color w:val="71ADB4"/>
          <w:szCs w:val="22"/>
        </w:rPr>
        <w:t xml:space="preserve">UDALERRIAREN/UDALEZ GAINDIKO ERAKUNDEAREN IZENA</w:t>
      </w:r>
      <w:r>
        <w:rPr>
          <w:sz w:val="22"/>
          <w:szCs w:val="22"/>
        </w:rPr>
        <w:t xml:space="preserve"> </w:t>
      </w:r>
      <w:r>
        <w:t xml:space="preserve">— eta bere udal-mugartean, udal hondakinen prebentzioa, bilketa eta garraioa arautzea. </w:t>
      </w:r>
    </w:p>
    <w:p w14:paraId="42F14BF7" w14:textId="58D2DAC2" w:rsidR="00827F0C" w:rsidRPr="005079A8" w:rsidRDefault="00827F0C" w:rsidP="005F7F0C">
      <w:pPr>
        <w:pStyle w:val="Textindependent"/>
        <w:numPr>
          <w:ilvl w:val="0"/>
          <w:numId w:val="117"/>
        </w:numPr>
      </w:pPr>
      <w:r>
        <w:t xml:space="preserve"/>
      </w:r>
      <w:r>
        <w:rPr>
          <w:color w:val="71ADB4"/>
        </w:rPr>
        <w:t xml:space="preserve">UDALERRIAREN IZENA / UDALEZ GAINDIKO ERAKUNDEA OSATZEN DUTEN UDALERRIAK</w:t>
      </w:r>
      <w:r>
        <w:t xml:space="preserve"> udalerriaren eremuan dauden eta beren jarduerak udal hondakinak sortzen dituen pertsona fisiko edo juridiko guztiek bete behar dute Ordenantza honetan eta hura interpretatzeko eta garatzeko ematen diren arauetan xedatutakoa.</w:t>
      </w:r>
      <w:bookmarkEnd w:id="5"/>
    </w:p>
    <w:p w14:paraId="3DFC1BBF" w14:textId="4133007A" w:rsidR="00D932EB" w:rsidRDefault="00D932EB" w:rsidP="005F7F0C">
      <w:pPr>
        <w:pStyle w:val="Textindependent"/>
        <w:numPr>
          <w:ilvl w:val="0"/>
          <w:numId w:val="117"/>
        </w:numPr>
      </w:pPr>
      <w:r>
        <w:t xml:space="preserve">Ezarritako helburuak lortzen direla bermatzeko, kasu bakoitzean teknikoki eta ekonomikoki eraginkorrena den irtenbidea hartu behar da. </w:t>
      </w:r>
    </w:p>
    <w:p w14:paraId="410F96A8" w14:textId="2F1A3C49" w:rsidR="00E84DE8" w:rsidRDefault="00E84DE8" w:rsidP="00440A86">
      <w:pPr>
        <w:pStyle w:val="Article"/>
        <w:ind w:left="567"/>
      </w:pPr>
      <w:bookmarkStart w:id="6" w:name="_Toc142043197"/>
      <w:r>
        <w:t xml:space="preserve">Barne hartutako hondakinak</w:t>
      </w:r>
      <w:bookmarkEnd w:id="6"/>
    </w:p>
    <w:p w14:paraId="1C87947D" w14:textId="18037602" w:rsidR="00E344AD" w:rsidRPr="00E344AD" w:rsidRDefault="00E344AD" w:rsidP="00E344AD">
      <w:pPr>
        <w:pStyle w:val="Textindependent"/>
        <w:ind w:left="284"/>
      </w:pPr>
      <w:r>
        <w:t xml:space="preserve">Ordenantza honen eremuan sartzen dira udal hondakinak, 7. artikuluko 36. apartatuan jasotako definizioaren arabera, </w:t>
      </w:r>
      <w:r>
        <w:rPr>
          <w:color w:val="71ADB4"/>
        </w:rPr>
        <w:t xml:space="preserve">UDALERRIAREN/UDALEZ GAINDIKO ERAKUNDEAREN IZENA</w:t>
      </w:r>
      <w:r>
        <w:t xml:space="preserve"> mugartean sortutakoak.</w:t>
      </w:r>
    </w:p>
    <w:p w14:paraId="62182885" w14:textId="5678068F" w:rsidR="00FC66AB" w:rsidRPr="005079A8" w:rsidRDefault="00FC66AB" w:rsidP="00440A86">
      <w:pPr>
        <w:pStyle w:val="Article"/>
        <w:ind w:left="567"/>
      </w:pPr>
      <w:bookmarkStart w:id="7" w:name="_Toc142043198"/>
      <w:r>
        <w:t xml:space="preserve">Kanpoan utzitako hondakinak</w:t>
      </w:r>
      <w:bookmarkEnd w:id="7"/>
      <w:r>
        <w:t xml:space="preserve"> </w:t>
      </w:r>
    </w:p>
    <w:p w14:paraId="53D76E33" w14:textId="03C7740C" w:rsidR="00FC66AB" w:rsidRPr="005079A8" w:rsidRDefault="00FC66AB" w:rsidP="005F7F0C">
      <w:pPr>
        <w:pStyle w:val="Textindependent"/>
        <w:numPr>
          <w:ilvl w:val="0"/>
          <w:numId w:val="111"/>
        </w:numPr>
        <w:ind w:left="567" w:hanging="283"/>
      </w:pPr>
      <w:r>
        <w:t xml:space="preserve">Ordenantza honen eremutik kanpo geratzen dira hondakin hauek:</w:t>
      </w:r>
    </w:p>
    <w:p w14:paraId="0AAB8C59" w14:textId="3A74EC68" w:rsidR="00FC66AB" w:rsidRPr="005079A8" w:rsidRDefault="00FC66AB" w:rsidP="00FA148E">
      <w:pPr>
        <w:pStyle w:val="Bulletlist"/>
        <w:numPr>
          <w:ilvl w:val="2"/>
          <w:numId w:val="20"/>
        </w:numPr>
        <w:spacing w:after="120"/>
        <w:ind w:left="851"/>
        <w:rPr>
          <w:color w:val="auto"/>
          <w:szCs w:val="22"/>
        </w:rPr>
      </w:pPr>
      <w:r>
        <w:rPr>
          <w:color w:val="auto"/>
          <w:szCs w:val="22"/>
        </w:rPr>
        <w:t xml:space="preserve">Obra handiko hondakin-harriak</w:t>
      </w:r>
    </w:p>
    <w:p w14:paraId="7233E26F" w14:textId="24922690" w:rsidR="00FC66AB" w:rsidRPr="005079A8" w:rsidRDefault="00FC66AB" w:rsidP="00FA148E">
      <w:pPr>
        <w:pStyle w:val="Bulletlist"/>
        <w:numPr>
          <w:ilvl w:val="2"/>
          <w:numId w:val="20"/>
        </w:numPr>
        <w:spacing w:after="120"/>
        <w:ind w:left="851"/>
        <w:rPr>
          <w:color w:val="auto"/>
          <w:szCs w:val="22"/>
        </w:rPr>
      </w:pPr>
      <w:r>
        <w:rPr>
          <w:color w:val="auto"/>
          <w:szCs w:val="22"/>
        </w:rPr>
        <w:t xml:space="preserve">Fabriketan, tailerretan eta biltegietan sortutako errautsak eta zepak</w:t>
      </w:r>
    </w:p>
    <w:p w14:paraId="4B82ADB1" w14:textId="0B4A2138" w:rsidR="00FC66AB" w:rsidRPr="005079A8" w:rsidRDefault="00FC66AB" w:rsidP="00FA148E">
      <w:pPr>
        <w:pStyle w:val="Bulletlist"/>
        <w:numPr>
          <w:ilvl w:val="2"/>
          <w:numId w:val="20"/>
        </w:numPr>
        <w:spacing w:after="120"/>
        <w:ind w:left="851"/>
        <w:rPr>
          <w:color w:val="auto"/>
          <w:szCs w:val="22"/>
        </w:rPr>
      </w:pPr>
      <w:r>
        <w:rPr>
          <w:color w:val="auto"/>
          <w:szCs w:val="22"/>
        </w:rPr>
        <w:t xml:space="preserve">Eraikinetako berokuntza zentraleko instalazioetan sortutako errautsak, haien helmuga edozein dela ere</w:t>
      </w:r>
    </w:p>
    <w:p w14:paraId="6F4E3265" w14:textId="07AC16DD" w:rsidR="00FC66AB" w:rsidRPr="005079A8" w:rsidRDefault="00FC66AB" w:rsidP="00FA148E">
      <w:pPr>
        <w:pStyle w:val="Bulletlist"/>
        <w:numPr>
          <w:ilvl w:val="2"/>
          <w:numId w:val="20"/>
        </w:numPr>
        <w:spacing w:after="120"/>
        <w:ind w:left="851"/>
        <w:rPr>
          <w:color w:val="auto"/>
          <w:szCs w:val="22"/>
        </w:rPr>
      </w:pPr>
      <w:r>
        <w:rPr>
          <w:color w:val="auto"/>
          <w:szCs w:val="22"/>
        </w:rPr>
        <w:t xml:space="preserve">Jarduerari berari dagozkion industria-hondakinak </w:t>
      </w:r>
    </w:p>
    <w:p w14:paraId="25F03764" w14:textId="60B205E4" w:rsidR="00FC66AB" w:rsidRPr="005079A8" w:rsidRDefault="00FC66AB" w:rsidP="00FA148E">
      <w:pPr>
        <w:pStyle w:val="Bulletlist"/>
        <w:numPr>
          <w:ilvl w:val="2"/>
          <w:numId w:val="20"/>
        </w:numPr>
        <w:spacing w:after="120"/>
        <w:ind w:left="851"/>
        <w:rPr>
          <w:color w:val="auto"/>
          <w:szCs w:val="22"/>
        </w:rPr>
      </w:pPr>
      <w:r>
        <w:rPr>
          <w:color w:val="auto"/>
          <w:szCs w:val="22"/>
        </w:rPr>
        <w:t xml:space="preserve">Giza hondakinak</w:t>
      </w:r>
    </w:p>
    <w:p w14:paraId="0B89C3FC" w14:textId="3AA1D4C4" w:rsidR="00FC66AB" w:rsidRPr="005079A8" w:rsidRDefault="00FC66AB" w:rsidP="00FA148E">
      <w:pPr>
        <w:pStyle w:val="Bulletlist"/>
        <w:numPr>
          <w:ilvl w:val="2"/>
          <w:numId w:val="20"/>
        </w:numPr>
        <w:spacing w:after="120"/>
        <w:ind w:left="851"/>
        <w:rPr>
          <w:color w:val="auto"/>
          <w:szCs w:val="22"/>
        </w:rPr>
      </w:pPr>
      <w:r>
        <w:rPr>
          <w:color w:val="auto"/>
          <w:szCs w:val="22"/>
        </w:rPr>
        <w:t xml:space="preserve">Etxekoak ez diren animalia hilak</w:t>
      </w:r>
    </w:p>
    <w:p w14:paraId="3A22B9E1" w14:textId="0AF66FCF" w:rsidR="00FC66AB" w:rsidRDefault="00FC66AB" w:rsidP="00FA148E">
      <w:pPr>
        <w:pStyle w:val="Bulletlist"/>
        <w:numPr>
          <w:ilvl w:val="2"/>
          <w:numId w:val="20"/>
        </w:numPr>
        <w:spacing w:after="120"/>
        <w:ind w:left="851"/>
        <w:rPr>
          <w:color w:val="auto"/>
          <w:szCs w:val="22"/>
        </w:rPr>
      </w:pPr>
      <w:r>
        <w:rPr>
          <w:color w:val="auto"/>
          <w:szCs w:val="22"/>
        </w:rPr>
        <w:t xml:space="preserve">Konfiskaziotik datozen hondar-produktuak</w:t>
      </w:r>
    </w:p>
    <w:p w14:paraId="6141C5C0" w14:textId="0F4C89BE" w:rsidR="00FC66AB" w:rsidRDefault="00FC66AB" w:rsidP="00FA148E">
      <w:pPr>
        <w:pStyle w:val="Bulletlist"/>
        <w:numPr>
          <w:ilvl w:val="2"/>
          <w:numId w:val="20"/>
        </w:numPr>
        <w:spacing w:after="120"/>
        <w:ind w:left="851"/>
        <w:rPr>
          <w:color w:val="auto"/>
          <w:szCs w:val="22"/>
        </w:rPr>
      </w:pPr>
      <w:r>
        <w:rPr>
          <w:color w:val="auto"/>
          <w:szCs w:val="22"/>
        </w:rPr>
        <w:t xml:space="preserve">Erabiltzen ez diren edo zirkulatzeko egokiak ez diren ibilgailuak</w:t>
      </w:r>
    </w:p>
    <w:p w14:paraId="334C4EDC" w14:textId="608BFAA4" w:rsidR="00FC66AB" w:rsidRDefault="00FC66AB" w:rsidP="00FA148E">
      <w:pPr>
        <w:pStyle w:val="Bulletlist"/>
        <w:numPr>
          <w:ilvl w:val="2"/>
          <w:numId w:val="20"/>
        </w:numPr>
        <w:spacing w:after="120"/>
        <w:ind w:left="851"/>
        <w:rPr>
          <w:color w:val="auto"/>
          <w:szCs w:val="22"/>
        </w:rPr>
      </w:pPr>
      <w:r>
        <w:rPr>
          <w:color w:val="auto"/>
          <w:szCs w:val="22"/>
        </w:rPr>
        <w:t xml:space="preserve">Etxekoak ez diren hondakin arriskutsuak</w:t>
      </w:r>
    </w:p>
    <w:p w14:paraId="117A2E48" w14:textId="071149D2" w:rsidR="00FC66AB" w:rsidRDefault="00FC66AB" w:rsidP="00FA148E">
      <w:pPr>
        <w:pStyle w:val="Bulletlist"/>
        <w:numPr>
          <w:ilvl w:val="2"/>
          <w:numId w:val="20"/>
        </w:numPr>
        <w:spacing w:after="120"/>
        <w:ind w:left="851"/>
        <w:rPr>
          <w:color w:val="auto"/>
          <w:szCs w:val="22"/>
        </w:rPr>
      </w:pPr>
      <w:r>
        <w:rPr>
          <w:color w:val="auto"/>
          <w:szCs w:val="22"/>
        </w:rPr>
        <w:t xml:space="preserve">Nekazaritza- eta abeltzaintza-hondakinak</w:t>
      </w:r>
    </w:p>
    <w:p w14:paraId="174E4A43" w14:textId="2B0EF3DC" w:rsidR="00FC66AB" w:rsidRPr="005079A8" w:rsidRDefault="00FC66AB" w:rsidP="00FA148E">
      <w:pPr>
        <w:pStyle w:val="Bulletlist"/>
        <w:numPr>
          <w:ilvl w:val="2"/>
          <w:numId w:val="20"/>
        </w:numPr>
        <w:spacing w:after="120"/>
        <w:ind w:left="851"/>
        <w:rPr>
          <w:color w:val="auto"/>
          <w:szCs w:val="22"/>
        </w:rPr>
      </w:pPr>
      <w:r>
        <w:rPr>
          <w:color w:val="auto"/>
          <w:szCs w:val="22"/>
        </w:rPr>
        <w:t xml:space="preserve">Gai eta material kutsatzaileak eta korrosiboak</w:t>
      </w:r>
    </w:p>
    <w:p w14:paraId="3183B878" w14:textId="04DDC200" w:rsidR="00FC66AB" w:rsidRPr="005079A8" w:rsidRDefault="00FC66AB" w:rsidP="00FA148E">
      <w:pPr>
        <w:pStyle w:val="Bulletlist"/>
        <w:numPr>
          <w:ilvl w:val="2"/>
          <w:numId w:val="20"/>
        </w:numPr>
        <w:spacing w:after="120"/>
        <w:ind w:left="851"/>
        <w:rPr>
          <w:color w:val="auto"/>
          <w:szCs w:val="22"/>
        </w:rPr>
      </w:pPr>
      <w:r>
        <w:rPr>
          <w:color w:val="auto"/>
          <w:szCs w:val="22"/>
        </w:rPr>
        <w:t xml:space="preserve">Errefus/baztergai frakzioaren bilketak, tratamenduak edo deuseztapenak higiene- edo segurtasun-neurri bereziak hartzea eskatzen duten gaiak eta materialak</w:t>
      </w:r>
    </w:p>
    <w:p w14:paraId="25489C0D" w14:textId="412B4A81" w:rsidR="00FC66AB" w:rsidRDefault="00FC66AB" w:rsidP="00FA148E">
      <w:pPr>
        <w:pStyle w:val="Bulletlist"/>
        <w:numPr>
          <w:ilvl w:val="2"/>
          <w:numId w:val="20"/>
        </w:numPr>
        <w:spacing w:after="120"/>
        <w:ind w:left="851"/>
        <w:rPr>
          <w:color w:val="auto"/>
          <w:szCs w:val="22"/>
        </w:rPr>
      </w:pPr>
      <w:r>
        <w:rPr>
          <w:color w:val="auto"/>
          <w:szCs w:val="22"/>
        </w:rPr>
        <w:t xml:space="preserve">Bere edukiaren edo aurkezteko moduaren arabera, arriskutsutzat edo udal hondakinen parekoa ez dena kalifika daitekeen edozein hondar-material</w:t>
      </w:r>
    </w:p>
    <w:p w14:paraId="64F0B564" w14:textId="624996B2" w:rsidR="00FC66AB" w:rsidRPr="00BA388E" w:rsidRDefault="00FC66AB" w:rsidP="00FA148E">
      <w:pPr>
        <w:pStyle w:val="Bulletlist"/>
        <w:numPr>
          <w:ilvl w:val="2"/>
          <w:numId w:val="20"/>
        </w:numPr>
        <w:spacing w:after="120"/>
        <w:ind w:left="851"/>
        <w:rPr>
          <w:szCs w:val="22"/>
        </w:rPr>
      </w:pPr>
      <w:r>
        <w:rPr>
          <w:color w:val="auto"/>
          <w:szCs w:val="22"/>
        </w:rPr>
        <w:t xml:space="preserve">Eraikuntza- eta eraispen-hondakinak (indusketa-lurrak barne), etxeetako eraikuntza- eta konponketa-obra txikietatik datozenak izan ezik</w:t>
      </w:r>
    </w:p>
    <w:p w14:paraId="016BA7CE" w14:textId="1942287B" w:rsidR="00FC66AB" w:rsidRPr="005079A8" w:rsidRDefault="00FC66AB" w:rsidP="00FA148E">
      <w:pPr>
        <w:pStyle w:val="Bulletlist"/>
        <w:numPr>
          <w:ilvl w:val="2"/>
          <w:numId w:val="20"/>
        </w:numPr>
        <w:spacing w:after="120"/>
        <w:ind w:left="851"/>
        <w:rPr>
          <w:color w:val="auto"/>
          <w:sz w:val="22"/>
          <w:szCs w:val="24"/>
        </w:rPr>
      </w:pPr>
      <w:r>
        <w:rPr>
          <w:color w:val="auto"/>
          <w:szCs w:val="22"/>
        </w:rPr>
        <w:t xml:space="preserve">Aurreko apartatuetan adierazitakoen pareko beste edozein hondar-material, eta, nolanahi ere, egoera berezietan zehazten dituenak</w:t>
      </w:r>
      <w:r>
        <w:rPr>
          <w:color w:val="auto"/>
          <w:sz w:val="22"/>
          <w:szCs w:val="24"/>
        </w:rPr>
        <w:t xml:space="preserve"> </w:t>
      </w:r>
      <w:r>
        <w:rPr>
          <w:color w:val="72AFB4"/>
        </w:rPr>
        <w:t xml:space="preserve">TOKI ERAKUNDEAK</w:t>
      </w:r>
    </w:p>
    <w:p w14:paraId="1F6367BD" w14:textId="3C101491" w:rsidR="003C2459" w:rsidRDefault="003C2459" w:rsidP="00440A86">
      <w:pPr>
        <w:pStyle w:val="Article"/>
        <w:ind w:left="567"/>
      </w:pPr>
      <w:bookmarkStart w:id="8" w:name="_Toc142043199"/>
      <w:r>
        <w:lastRenderedPageBreak/>
        <w:t xml:space="preserve">Helburuak</w:t>
      </w:r>
      <w:bookmarkEnd w:id="8"/>
    </w:p>
    <w:p w14:paraId="47A2A1F9" w14:textId="20DFF4CA" w:rsidR="0000704B" w:rsidRPr="00ED69A9" w:rsidRDefault="0000704B" w:rsidP="00ED69A9">
      <w:pPr>
        <w:pStyle w:val="Textindependent"/>
        <w:ind w:left="284"/>
      </w:pPr>
      <w:r>
        <w:t xml:space="preserve">Ordenantza honek helburu hauek lortzera bideratuta dago:</w:t>
      </w:r>
    </w:p>
    <w:p w14:paraId="452C9B9B" w14:textId="77777777" w:rsidR="0000704B" w:rsidRDefault="0000704B" w:rsidP="005F7F0C">
      <w:pPr>
        <w:pStyle w:val="Textindependent"/>
        <w:numPr>
          <w:ilvl w:val="0"/>
          <w:numId w:val="73"/>
        </w:numPr>
        <w:ind w:left="567" w:hanging="284"/>
      </w:pPr>
      <w:r>
        <w:t xml:space="preserve">Hondakinen kantitatea eta arriskugarritasuna jatorrian murriztea, bereziki udal-jardueretan.</w:t>
      </w:r>
    </w:p>
    <w:p w14:paraId="5B5A7474" w14:textId="4563B4A3" w:rsidR="0000704B" w:rsidRDefault="0000704B" w:rsidP="005F7F0C">
      <w:pPr>
        <w:pStyle w:val="Textindependent"/>
        <w:numPr>
          <w:ilvl w:val="0"/>
          <w:numId w:val="73"/>
        </w:numPr>
        <w:ind w:left="567" w:hanging="284"/>
      </w:pPr>
      <w:r>
        <w:t xml:space="preserve">Gaikako bilketa, berrerabiltzeko prestaketa eta hondakinen balorizazioa handitzea udal hondakinen kudeaketa osoan. </w:t>
      </w:r>
    </w:p>
    <w:p w14:paraId="38327C9A" w14:textId="7A4C6830" w:rsidR="0000704B" w:rsidRDefault="0000704B" w:rsidP="005F7F0C">
      <w:pPr>
        <w:pStyle w:val="Textindependent"/>
        <w:numPr>
          <w:ilvl w:val="0"/>
          <w:numId w:val="73"/>
        </w:numPr>
        <w:ind w:left="567" w:hanging="284"/>
      </w:pPr>
      <w:r>
        <w:t xml:space="preserve">Errefus frakzioan hondakin birziklagarrien presentzia murriztea, eta frakzio birziklagarrietan hondakin desegokiena.</w:t>
      </w:r>
    </w:p>
    <w:p w14:paraId="03E30075" w14:textId="658DAD98" w:rsidR="0000704B" w:rsidRDefault="0000704B" w:rsidP="005F7F0C">
      <w:pPr>
        <w:pStyle w:val="Textindependent"/>
        <w:numPr>
          <w:ilvl w:val="0"/>
          <w:numId w:val="73"/>
        </w:numPr>
        <w:ind w:left="567" w:hanging="284"/>
      </w:pPr>
      <w:r>
        <w:t xml:space="preserve">Udal hondakinen errefus frakzioaren deuseztapena mugatzea.</w:t>
      </w:r>
    </w:p>
    <w:p w14:paraId="15E5E0F6" w14:textId="77777777" w:rsidR="0000704B" w:rsidRPr="007615DD" w:rsidRDefault="0000704B" w:rsidP="005F7F0C">
      <w:pPr>
        <w:pStyle w:val="Textindependent"/>
        <w:numPr>
          <w:ilvl w:val="0"/>
          <w:numId w:val="73"/>
        </w:numPr>
        <w:ind w:left="567" w:hanging="284"/>
      </w:pPr>
      <w:r>
        <w:t xml:space="preserve">Espazio publikoaren garbitasuna eta kalitatea hobetzea.</w:t>
      </w:r>
    </w:p>
    <w:p w14:paraId="0E3A3844" w14:textId="3E839E6B" w:rsidR="001667CE" w:rsidRPr="005079A8" w:rsidRDefault="001667CE" w:rsidP="00440A86">
      <w:pPr>
        <w:pStyle w:val="Article"/>
        <w:ind w:left="567"/>
      </w:pPr>
      <w:bookmarkStart w:id="9" w:name="_Toc128164906"/>
      <w:bookmarkStart w:id="10" w:name="_Toc128316243"/>
      <w:bookmarkStart w:id="11" w:name="_Toc142043200"/>
      <w:bookmarkStart w:id="12" w:name="_Toc65483861"/>
      <w:bookmarkStart w:id="13" w:name="_Toc65483860"/>
      <w:bookmarkEnd w:id="9"/>
      <w:bookmarkEnd w:id="10"/>
      <w:r>
        <w:t xml:space="preserve">Lege-esparrua</w:t>
      </w:r>
      <w:bookmarkEnd w:id="11"/>
      <w:r>
        <w:t xml:space="preserve"> </w:t>
      </w:r>
      <w:bookmarkEnd w:id="12"/>
    </w:p>
    <w:p w14:paraId="6A8D4864" w14:textId="4536EE61" w:rsidR="001667CE" w:rsidRPr="005079A8" w:rsidRDefault="001667CE" w:rsidP="005D6B40">
      <w:pPr>
        <w:pStyle w:val="Textindependent"/>
        <w:ind w:left="284"/>
      </w:pPr>
      <w:r>
        <w:t xml:space="preserve">Ordenantza honetan ezarritakoaren ondorioetarako, aplikatzekoa den araudi hau hartu behar da kontuan:</w:t>
      </w:r>
    </w:p>
    <w:p w14:paraId="474E2F2B" w14:textId="712C18E0" w:rsidR="001667CE" w:rsidRPr="005079A8" w:rsidRDefault="001667CE" w:rsidP="00FA148E">
      <w:pPr>
        <w:pStyle w:val="Textindependent"/>
        <w:numPr>
          <w:ilvl w:val="0"/>
          <w:numId w:val="19"/>
        </w:numPr>
      </w:pPr>
      <w:r>
        <w:t xml:space="preserve">7/2022 Legea, apirilaren 8koa, ekonomia zirkular baterako hondakinei eta lurzoru kutsatuei buruzkoa.</w:t>
      </w:r>
    </w:p>
    <w:p w14:paraId="1D74698D" w14:textId="77777777" w:rsidR="001667CE" w:rsidRPr="005079A8" w:rsidRDefault="001667CE" w:rsidP="00FA148E">
      <w:pPr>
        <w:pStyle w:val="Textindependent"/>
        <w:numPr>
          <w:ilvl w:val="0"/>
          <w:numId w:val="19"/>
        </w:numPr>
      </w:pPr>
      <w:r>
        <w:t xml:space="preserve">1055/2022 Errege Dekretua, abenduaren 27koa, ontziei eta ontzi-hondakinei buruzkoa.</w:t>
      </w:r>
    </w:p>
    <w:p w14:paraId="68AF0D57" w14:textId="0ADF0111" w:rsidR="001667CE" w:rsidRPr="005079A8" w:rsidRDefault="001667CE" w:rsidP="00FA148E">
      <w:pPr>
        <w:pStyle w:val="Textindependent"/>
        <w:numPr>
          <w:ilvl w:val="0"/>
          <w:numId w:val="19"/>
        </w:numPr>
      </w:pPr>
      <w:r>
        <w:t xml:space="preserve">553/2020 Errege Dekretua, ekainaren 2koa, Estatuaren lurraldearen barruan hondakinen lekualdaketa arautzen duena. </w:t>
      </w:r>
    </w:p>
    <w:p w14:paraId="1E9FA1EB" w14:textId="5FF1B1FE" w:rsidR="001667CE" w:rsidRPr="005079A8" w:rsidRDefault="001667CE" w:rsidP="00FA148E">
      <w:pPr>
        <w:pStyle w:val="Textindependent"/>
        <w:numPr>
          <w:ilvl w:val="0"/>
          <w:numId w:val="19"/>
        </w:numPr>
      </w:pPr>
      <w:r>
        <w:t xml:space="preserve">646/2020 Errege Dekretua, abuztuaren 4koa, hondakinak zabortegi kontrolatuan utziz deuseztatzea arautzen duena. </w:t>
      </w:r>
    </w:p>
    <w:p w14:paraId="6D1369A5" w14:textId="7F278E3A" w:rsidR="001667CE" w:rsidRPr="005079A8" w:rsidRDefault="001667CE" w:rsidP="00FA148E">
      <w:pPr>
        <w:pStyle w:val="Textindependent"/>
        <w:numPr>
          <w:ilvl w:val="0"/>
          <w:numId w:val="19"/>
        </w:numPr>
      </w:pPr>
      <w:r>
        <w:t xml:space="preserve">731/2020 Errege Dekretua, abuztuaren 4koa, erabiltzen ez diren pneumatikoen kudeaketari buruzko abenduaren 30eko 1619/2005 Errege Dekretua aldatzen duena.</w:t>
      </w:r>
    </w:p>
    <w:p w14:paraId="1C70BBEF" w14:textId="77777777" w:rsidR="00E738C6" w:rsidRPr="005079A8" w:rsidRDefault="00E738C6" w:rsidP="00E738C6">
      <w:pPr>
        <w:pStyle w:val="Textindependent"/>
        <w:numPr>
          <w:ilvl w:val="0"/>
          <w:numId w:val="19"/>
        </w:numPr>
      </w:pPr>
      <w:r>
        <w:t xml:space="preserve">5/2020 Legea, apirilaren 29koa, zerga-, finantza-, administrazio- eta sektore publikoko neurriei eta ingurumenean eragina duten instalazioen gaineko zerga sortzeari buruzkoa.</w:t>
      </w:r>
    </w:p>
    <w:p w14:paraId="1CC8BE67" w14:textId="6E503292" w:rsidR="001667CE" w:rsidRDefault="001667CE" w:rsidP="00FA148E">
      <w:pPr>
        <w:pStyle w:val="Textindependent"/>
        <w:numPr>
          <w:ilvl w:val="0"/>
          <w:numId w:val="19"/>
        </w:numPr>
      </w:pPr>
      <w:r>
        <w:t xml:space="preserve">293/2018 Errege Dekretua, maiatzaren 18koa, plastikozko poltsen kontsumoa murrizteari buruzkoa eta Ekoizleen Erregistroa sortzen duena.</w:t>
      </w:r>
    </w:p>
    <w:p w14:paraId="51159543" w14:textId="544F013C" w:rsidR="00AD4C34" w:rsidRDefault="00AD4C34" w:rsidP="00AD4C34">
      <w:pPr>
        <w:pStyle w:val="Textindependent"/>
        <w:numPr>
          <w:ilvl w:val="0"/>
          <w:numId w:val="19"/>
        </w:numPr>
      </w:pPr>
      <w:r>
        <w:t xml:space="preserve">40/2015 Legea, urriaren 1ekoa, sektore publikoaren araubide juridikoari buruzkoa.</w:t>
      </w:r>
    </w:p>
    <w:p w14:paraId="15B0ECE6" w14:textId="1E12C4D3" w:rsidR="00AD4C34" w:rsidRPr="005079A8" w:rsidRDefault="00AD4C34" w:rsidP="00AD4C34">
      <w:pPr>
        <w:pStyle w:val="Textindependent"/>
        <w:numPr>
          <w:ilvl w:val="0"/>
          <w:numId w:val="19"/>
        </w:numPr>
      </w:pPr>
      <w:r>
        <w:t xml:space="preserve">39/2015 Legea, urriaren 1ekoa, administrazio publikoen administrazio-prozedura erkidearena.</w:t>
      </w:r>
    </w:p>
    <w:p w14:paraId="5C3D38C7" w14:textId="2F29432D" w:rsidR="001667CE" w:rsidRPr="005079A8" w:rsidRDefault="001667CE" w:rsidP="00FA148E">
      <w:pPr>
        <w:pStyle w:val="Textindependent"/>
        <w:numPr>
          <w:ilvl w:val="0"/>
          <w:numId w:val="19"/>
        </w:numPr>
      </w:pPr>
      <w:r>
        <w:t xml:space="preserve">110/2015 Errege Dekretua, otsailaren 20koa, tresna elektriko eta elektronikoen hondakinei buruzkoa.</w:t>
      </w:r>
    </w:p>
    <w:p w14:paraId="33B80F72" w14:textId="77777777" w:rsidR="001667CE" w:rsidRPr="00BB3A4C" w:rsidRDefault="001360AE" w:rsidP="00FA148E">
      <w:pPr>
        <w:pStyle w:val="Textindependent"/>
        <w:numPr>
          <w:ilvl w:val="0"/>
          <w:numId w:val="19"/>
        </w:numPr>
      </w:pPr>
      <w:hyperlink r:id="rId15" w:history="1">
        <w:r>
          <w:t xml:space="preserve">943/2010 Errege Dekretua</w:t>
        </w:r>
      </w:hyperlink>
      <w:r>
        <w:t xml:space="preserve">, uztailaren 23koa, pilei eta metagailuei eta haien hondakinen ingurumen-kudeaketari buruzko otsailaren 1eko 106/2008 Errege Dekretua aldatzen duena.</w:t>
      </w:r>
    </w:p>
    <w:p w14:paraId="4CD05871" w14:textId="77777777" w:rsidR="00E738C6" w:rsidRDefault="00E738C6" w:rsidP="00E738C6">
      <w:pPr>
        <w:pStyle w:val="Textindependent"/>
        <w:numPr>
          <w:ilvl w:val="0"/>
          <w:numId w:val="19"/>
        </w:numPr>
      </w:pPr>
      <w:r>
        <w:t xml:space="preserve">1/2009 Legegintzako Dekretua, uztailaren 21ekoa, Hondakinak arautzen dituen Legearen testu bategina onartzen duena.</w:t>
      </w:r>
    </w:p>
    <w:p w14:paraId="23CC8D80" w14:textId="5EF2E036" w:rsidR="00E738C6" w:rsidRPr="005079A8" w:rsidRDefault="00E738C6" w:rsidP="00E738C6">
      <w:pPr>
        <w:pStyle w:val="Textindependent"/>
        <w:numPr>
          <w:ilvl w:val="0"/>
          <w:numId w:val="19"/>
        </w:numPr>
      </w:pPr>
      <w:r>
        <w:t xml:space="preserve">105/2008 Errege Dekretua, otsailaren 1ekoa, eraikuntza- eta eraispen-hondakinen ekoizpena eta kudeaketa arautzen duena.</w:t>
      </w:r>
    </w:p>
    <w:p w14:paraId="4850310C" w14:textId="44A2BE6F" w:rsidR="00E738C6" w:rsidRDefault="00E738C6" w:rsidP="00FA148E">
      <w:pPr>
        <w:pStyle w:val="Textindependent"/>
        <w:numPr>
          <w:ilvl w:val="0"/>
          <w:numId w:val="19"/>
        </w:numPr>
      </w:pPr>
      <w:r>
        <w:t xml:space="preserve">2/2003 Legegintzako Dekretua, apirilaren 28koa, Kataluniako Udal eta Toki Araubidearen Legearen testu bategina onartzen duena.</w:t>
      </w:r>
    </w:p>
    <w:p w14:paraId="37356A7F" w14:textId="4114716D" w:rsidR="001667CE" w:rsidRPr="005079A8" w:rsidRDefault="001667CE" w:rsidP="00FA148E">
      <w:pPr>
        <w:pStyle w:val="Textindependent"/>
        <w:numPr>
          <w:ilvl w:val="0"/>
          <w:numId w:val="19"/>
        </w:numPr>
      </w:pPr>
      <w:r>
        <w:t xml:space="preserve">MAM/304/2002 Agindua, otsailaren 8koa, hondakinak balorizatzeko eta deuseztatzeko eragiketak eta hondakinen Europako zerrenda argitaratzen dituena, eta martxoaren 12ko akatsen zuzenketa.</w:t>
      </w:r>
    </w:p>
    <w:p w14:paraId="3887A262" w14:textId="3C7DF6EA" w:rsidR="00AD4C34" w:rsidRPr="00AD4C34" w:rsidRDefault="00AD4C34" w:rsidP="00AD4C34">
      <w:pPr>
        <w:pStyle w:val="Pargrafdellista"/>
        <w:numPr>
          <w:ilvl w:val="0"/>
          <w:numId w:val="19"/>
        </w:numPr>
        <w:rPr>
          <w:rFonts w:asciiTheme="minorHAnsi" w:eastAsia="Times New Roman" w:hAnsiTheme="minorHAnsi" w:cs="Heebo Light"/>
          <w:color w:val="auto"/>
          <w:lang w:eastAsia="en-US" w:bidi="en-US"/>
        </w:rPr>
      </w:pPr>
      <w:r>
        <w:rPr>
          <w:rFonts w:asciiTheme="minorHAnsi" w:eastAsia="Times New Roman" w:hAnsiTheme="minorHAnsi" w:cs="Heebo Light"/>
          <w:color w:val="auto"/>
          <w:lang w:eastAsia="en-US" w:bidi="en-US"/>
        </w:rPr>
        <w:t xml:space="preserve">278/1993 Dekretua, azaroaren 9koa, Generalitatearen eskumen-eremuetan aplikatzekoa den zehapen-prozedurari buruzkoa.</w:t>
      </w:r>
    </w:p>
    <w:p w14:paraId="6AEF0692" w14:textId="4EE4F475" w:rsidR="00E738C6" w:rsidRDefault="00E738C6" w:rsidP="00E738C6">
      <w:pPr>
        <w:pStyle w:val="Textindependent"/>
        <w:numPr>
          <w:ilvl w:val="0"/>
          <w:numId w:val="19"/>
        </w:numPr>
      </w:pPr>
      <w:r>
        <w:t xml:space="preserve">7/1985 Legea, apirilaren 2koa, toki-araubidearen oinarriak arautzen dituena.</w:t>
      </w:r>
    </w:p>
    <w:p w14:paraId="0BC14023" w14:textId="6D931E36" w:rsidR="00EC402D" w:rsidRPr="005079A8" w:rsidRDefault="00EC402D" w:rsidP="00440A86">
      <w:pPr>
        <w:pStyle w:val="Article"/>
        <w:ind w:left="567"/>
      </w:pPr>
      <w:bookmarkStart w:id="14" w:name="_Toc142043201"/>
      <w:r>
        <w:lastRenderedPageBreak/>
        <w:t xml:space="preserve">Eskumen-esparrua</w:t>
      </w:r>
      <w:bookmarkEnd w:id="13"/>
      <w:bookmarkEnd w:id="14"/>
    </w:p>
    <w:p w14:paraId="0FC638B6" w14:textId="19DEED72" w:rsidR="00EC402D" w:rsidRPr="005079A8" w:rsidRDefault="00E96399" w:rsidP="005D6B40">
      <w:pPr>
        <w:pStyle w:val="Textindependent"/>
        <w:ind w:left="284"/>
      </w:pPr>
      <w:r>
        <w:rPr>
          <w:color w:val="72AFB4"/>
        </w:rPr>
        <w:t xml:space="preserve">TOKI ERAKUNDEAK</w:t>
      </w:r>
      <w:r>
        <w:t xml:space="preserve"> (</w:t>
      </w:r>
      <w:r>
        <w:rPr>
          <w:color w:val="71ADB4"/>
          <w:szCs w:val="22"/>
        </w:rPr>
        <w:t xml:space="preserve">UDALERRIAREN IZENA / UDALEZ GAINDIKO ERAKUNDEA</w:t>
      </w:r>
      <w:r>
        <w:t xml:space="preserve">):</w:t>
      </w:r>
    </w:p>
    <w:p w14:paraId="427A6839" w14:textId="0E41D71F" w:rsidR="00EC402D" w:rsidRPr="001D33AB" w:rsidRDefault="00E01EB9" w:rsidP="005D6B40">
      <w:pPr>
        <w:pStyle w:val="Textindependent"/>
        <w:numPr>
          <w:ilvl w:val="0"/>
          <w:numId w:val="23"/>
        </w:numPr>
        <w:ind w:left="709" w:hanging="425"/>
      </w:pPr>
      <w:r>
        <w:t xml:space="preserve">Nahitaezko zerbitzu gisa, etxeko hondakinen bilketa eta garraioa ematen ditu, ordenantza honetan ezarritakoaren arabera. </w:t>
      </w:r>
      <w:r>
        <w:rPr>
          <w:color w:val="7F7F7F" w:themeColor="text1" w:themeTint="80"/>
        </w:rPr>
        <w:t xml:space="preserve">[5.000 biztanletik gorako udalerrietan, etxeko hondakinen tratamendua ere nahitaezko zerbitzu gisa sartu]</w:t>
      </w:r>
    </w:p>
    <w:p w14:paraId="4C2538B2" w14:textId="1D37574B" w:rsidR="00231FE9" w:rsidRPr="00A851CD" w:rsidRDefault="001D33AB" w:rsidP="005D6B40">
      <w:pPr>
        <w:pStyle w:val="Textindependent"/>
        <w:numPr>
          <w:ilvl w:val="0"/>
          <w:numId w:val="23"/>
        </w:numPr>
        <w:ind w:left="709" w:hanging="425"/>
      </w:pPr>
      <w:r>
        <w:t xml:space="preserve">Zaintzeko eta ikuskatzeko ahala eta zehatzeko ahala baliatzen ditu bere eskumenen esparruan.</w:t>
      </w:r>
    </w:p>
    <w:p w14:paraId="6CFD1ED5" w14:textId="217440FE" w:rsidR="00EC402D" w:rsidRPr="00DF615A" w:rsidRDefault="00743ECA" w:rsidP="005D6B40">
      <w:pPr>
        <w:pStyle w:val="Textindependent"/>
        <w:numPr>
          <w:ilvl w:val="0"/>
          <w:numId w:val="23"/>
        </w:numPr>
        <w:ind w:left="709" w:hanging="425"/>
      </w:pPr>
      <w:r>
        <w:t xml:space="preserve">Bilketa-zerbitzu publikoan sartuta dauden establezimenduen merkataritza-hondakinak kudeatzen ditu, hondakin horien ekoizleek beren kabuz kudeatu ahal izatearen kalterik gabe, 2022ko apirilaren 8ko 7/2022 Legearen 20.3 artikuluan </w:t>
      </w:r>
      <w:r>
        <w:rPr>
          <w:szCs w:val="22"/>
        </w:rPr>
        <w:t xml:space="preserve">xedatutakoaren arabera</w:t>
      </w:r>
      <w:r>
        <w:t xml:space="preserve">. </w:t>
      </w:r>
    </w:p>
    <w:p w14:paraId="16B6B4EE" w14:textId="1D0187D7" w:rsidR="000701AA" w:rsidRPr="00C62D7E" w:rsidRDefault="00443757" w:rsidP="005D6B40">
      <w:pPr>
        <w:pStyle w:val="Textindependent"/>
        <w:numPr>
          <w:ilvl w:val="0"/>
          <w:numId w:val="23"/>
        </w:numPr>
        <w:ind w:left="709" w:hanging="425"/>
      </w:pPr>
      <w:r>
        <w:t xml:space="preserve">Arrazoituta eta ingurumen- eta ekonomia-eraginkortasun eta -efikazia handiagoko irizpideen arabera, merkataritza-hondakinak sortzen dituzten jarduera ekonomikoak </w:t>
      </w:r>
      <w:r>
        <w:rPr>
          <w:color w:val="72AFB4"/>
        </w:rPr>
        <w:t xml:space="preserve">TOKI ERAKUNDEAREN</w:t>
      </w:r>
      <w:r>
        <w:t xml:space="preserve"> hondakinak kudeatzeko sisteman derrigorrez sartzea ezar dezake.</w:t>
      </w:r>
    </w:p>
    <w:p w14:paraId="75EDC48C" w14:textId="25305AC4" w:rsidR="00BA58C6" w:rsidRPr="00DF615A" w:rsidRDefault="0086424B" w:rsidP="005D6B40">
      <w:pPr>
        <w:pStyle w:val="Textindependent"/>
        <w:numPr>
          <w:ilvl w:val="0"/>
          <w:numId w:val="23"/>
        </w:numPr>
        <w:ind w:left="709" w:hanging="425"/>
      </w:pPr>
      <w:r>
        <w:t xml:space="preserve">Etxeko hondakin arriskutsuen edo kudeaketa zailtzen duten ezaugarriak dituzten hondakinen ekoizleari edo edukitzaileari behartu diezaioke ezaugarri horiek ezabatzeko edo murrizteko neurriak har ditzan, edo hondakinak modu edo leku egokian utz ditzan, materialen araberako bereizketa zuzena bermatuz, haien balorizazioa ziurtatzeko.</w:t>
      </w:r>
    </w:p>
    <w:p w14:paraId="0395D1C5" w14:textId="76366779" w:rsidR="003B632B" w:rsidRPr="008A2770" w:rsidRDefault="00ED69A9" w:rsidP="005D6B40">
      <w:pPr>
        <w:pStyle w:val="Textindependent"/>
        <w:numPr>
          <w:ilvl w:val="0"/>
          <w:numId w:val="23"/>
        </w:numPr>
        <w:ind w:left="709" w:hanging="425"/>
      </w:pPr>
      <w:r>
        <w:t xml:space="preserve">Hondakinak biltzeko eta garraiatzeko jarduerak </w:t>
      </w:r>
      <w:r>
        <w:rPr>
          <w:color w:val="72AFB4"/>
        </w:rPr>
        <w:t xml:space="preserve">zuzenean / zeharka egiten ditu, toki-araubideari buruzko legerian aurreikusitako kudeaketa-modu baten bidez.</w:t>
      </w:r>
    </w:p>
    <w:p w14:paraId="2A52475B" w14:textId="548883EA" w:rsidR="00521F58" w:rsidRPr="00803839" w:rsidRDefault="003B632B" w:rsidP="008A2770">
      <w:pPr>
        <w:pStyle w:val="Textindependent"/>
        <w:ind w:left="709"/>
        <w:rPr>
          <w:color w:val="808080" w:themeColor="background1" w:themeShade="80"/>
        </w:rPr>
      </w:pPr>
      <w:r>
        <w:rPr>
          <w:color w:val="808080" w:themeColor="background1" w:themeShade="80"/>
        </w:rPr>
        <w:t xml:space="preserve">[5.000 biztanletik gorako udalerrietarako] Hondakinak tratatzeko jarduerak zuzenean/zeharka egiten ditu, toki-araubideari buruzko legerian aurreikusitako kudeaketa-modu baten bidez. </w:t>
      </w:r>
    </w:p>
    <w:p w14:paraId="5D709A7E" w14:textId="214C3441" w:rsidR="00EB433E" w:rsidRPr="004A23EB" w:rsidRDefault="007F7CDE" w:rsidP="005D6B40">
      <w:pPr>
        <w:pStyle w:val="Textindependent"/>
        <w:numPr>
          <w:ilvl w:val="0"/>
          <w:numId w:val="23"/>
        </w:numPr>
        <w:ind w:left="709" w:hanging="425"/>
      </w:pPr>
      <w:r>
        <w:t xml:space="preserve">Zenbait hondakinen kudeaketa-eragiketa guztiak edo batzuk zerbitzu publiko izendatu ditzake, denboran zehar etengabe behar bezala kudeatzen ez direla frogatzen denean eta giza osasunerako eta ingurumenerako arrisku esanguratsua sor daitekeenean.</w:t>
      </w:r>
    </w:p>
    <w:p w14:paraId="56C73B1F" w14:textId="202C71F6" w:rsidR="004A23EB" w:rsidRDefault="004A23EB" w:rsidP="005D6B40">
      <w:pPr>
        <w:pStyle w:val="Textindependent"/>
        <w:numPr>
          <w:ilvl w:val="0"/>
          <w:numId w:val="23"/>
        </w:numPr>
        <w:ind w:left="709" w:hanging="425"/>
      </w:pPr>
      <w:r>
        <w:t xml:space="preserve">2022ko apirilaren 8ko 7/2022 Legean ezarritako betebeharrak betetzeko behar adina giza baliabide eta baliabide material hartzen ditu, besteak beste baimenari, zaintzari, ikuskapenari, zehapenari eta prestakuntzari dagozkienak.</w:t>
      </w:r>
    </w:p>
    <w:p w14:paraId="25C63FBE" w14:textId="47389935" w:rsidR="00BF3E26" w:rsidRPr="005079A8" w:rsidRDefault="00BF3E26" w:rsidP="00C62D7E">
      <w:pPr>
        <w:pStyle w:val="Textindependent"/>
        <w:ind w:left="567"/>
      </w:pPr>
    </w:p>
    <w:p w14:paraId="4E5A4382" w14:textId="538D75B9" w:rsidR="00E275E6" w:rsidRPr="00803839" w:rsidRDefault="00715690"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[5.000 biztanletik gorako toki-erakundeetarako] </w:t>
      </w:r>
    </w:p>
    <w:p w14:paraId="769E30E0" w14:textId="2F2605C2" w:rsidR="007D02DE" w:rsidRPr="00A851CD" w:rsidRDefault="00813713" w:rsidP="00813713">
      <w:pPr>
        <w:pStyle w:val="Textindependent"/>
        <w:numPr>
          <w:ilvl w:val="0"/>
          <w:numId w:val="23"/>
        </w:numPr>
        <w:rPr>
          <w:color w:val="7F7F7F" w:themeColor="text1" w:themeTint="80"/>
        </w:rPr>
      </w:pPr>
      <w:r>
        <w:rPr>
          <w:color w:val="7F7F7F" w:themeColor="text1" w:themeTint="80"/>
        </w:rPr>
        <w:t xml:space="preserve">Hondakinak Kudeatzeko Programa bat onartuko du, Kataluniako hondakinak eta baliabideak prebenitzeko eta kudeatzeko programa orokorrarekin eta </w:t>
      </w:r>
      <w:r>
        <w:rPr>
          <w:color w:val="808080" w:themeColor="background1" w:themeShade="80"/>
        </w:rPr>
        <w:t xml:space="preserve">Hondakinak Kudeatzeko Estatuko Plan Markoarekin</w:t>
      </w:r>
      <w:r>
        <w:rPr>
          <w:color w:val="7F7F7F" w:themeColor="text1" w:themeTint="80"/>
        </w:rPr>
        <w:t xml:space="preserve"> bat etorriz.</w:t>
      </w:r>
    </w:p>
    <w:p w14:paraId="1AC0F9E1" w14:textId="3626087A" w:rsidR="00A01C71" w:rsidRPr="005079A8" w:rsidRDefault="00A01C71" w:rsidP="001667CE">
      <w:pPr>
        <w:pStyle w:val="Textindependent"/>
        <w:ind w:left="720"/>
      </w:pPr>
      <w:bookmarkStart w:id="15" w:name="_Toc127440428"/>
      <w:bookmarkStart w:id="16" w:name="_Toc127442797"/>
      <w:bookmarkStart w:id="17" w:name="_Toc128136751"/>
      <w:bookmarkStart w:id="18" w:name="_Toc128164908"/>
      <w:bookmarkStart w:id="19" w:name="_Toc128316245"/>
      <w:bookmarkEnd w:id="15"/>
      <w:bookmarkEnd w:id="16"/>
      <w:bookmarkEnd w:id="17"/>
      <w:bookmarkEnd w:id="18"/>
      <w:bookmarkEnd w:id="19"/>
    </w:p>
    <w:p w14:paraId="5A7B41AF" w14:textId="71F7A758" w:rsidR="001667CE" w:rsidRDefault="001667CE" w:rsidP="00440A86">
      <w:pPr>
        <w:pStyle w:val="Article"/>
        <w:ind w:left="567"/>
      </w:pPr>
      <w:bookmarkStart w:id="20" w:name="_Ref133564077"/>
      <w:bookmarkStart w:id="21" w:name="_Toc142043202"/>
      <w:r>
        <w:t xml:space="preserve">Definizioak</w:t>
      </w:r>
      <w:bookmarkEnd w:id="20"/>
      <w:bookmarkEnd w:id="21"/>
    </w:p>
    <w:p w14:paraId="31BEE253" w14:textId="48B63154" w:rsidR="00AB2515" w:rsidRPr="008A2770" w:rsidRDefault="00AB2515" w:rsidP="00803839">
      <w:pPr>
        <w:pStyle w:val="Bulletlist"/>
        <w:numPr>
          <w:ilvl w:val="0"/>
          <w:numId w:val="0"/>
        </w:numPr>
        <w:spacing w:after="240"/>
        <w:ind w:left="284"/>
        <w:rPr>
          <w:color w:val="auto"/>
          <w:szCs w:val="22"/>
        </w:rPr>
      </w:pPr>
      <w:r>
        <w:rPr>
          <w:color w:val="auto"/>
          <w:szCs w:val="22"/>
        </w:rPr>
        <w:t xml:space="preserve">Ordenantza honen ondorioetarako, hauek ulertzen dira:</w:t>
      </w:r>
    </w:p>
    <w:p w14:paraId="7D44FDB5" w14:textId="794A4826" w:rsidR="00127E19" w:rsidRPr="0077282D" w:rsidRDefault="00127E19" w:rsidP="00FA148E">
      <w:pPr>
        <w:pStyle w:val="Bulletlist"/>
        <w:numPr>
          <w:ilvl w:val="2"/>
          <w:numId w:val="18"/>
        </w:numPr>
        <w:spacing w:after="240"/>
        <w:rPr>
          <w:color w:val="auto"/>
          <w:szCs w:val="22"/>
        </w:rPr>
      </w:pPr>
      <w:r>
        <w:rPr>
          <w:b/>
          <w:bCs/>
          <w:color w:val="auto"/>
          <w:szCs w:val="22"/>
        </w:rPr>
        <w:t xml:space="preserve">Biohondakinak:</w:t>
      </w:r>
      <w:r>
        <w:rPr>
          <w:color w:val="auto"/>
          <w:szCs w:val="22"/>
        </w:rPr>
        <w:t xml:space="preserve"> etxe, lorategi eta parkeetako eta zerbitzu-sektoreko landare-hondakin biodegradagarriak, bai eta etxeetatik, bulegoetatik, jatetxeetatik, handizkarietatik, jantokietatik, jatetxe kolektiboetako zerbitzuetatik eta txikizkako kontsumo-establezimenduetatik, besteak beste, datozen elikagai- eta sukalde-hondakinak ere, eta elikagaiak eraldatzeko plantetatik datozen hondakin parekagarriak. </w:t>
      </w:r>
    </w:p>
    <w:p w14:paraId="563AB408" w14:textId="53611652" w:rsidR="00811433" w:rsidRDefault="00811433" w:rsidP="00FA148E">
      <w:pPr>
        <w:pStyle w:val="Bulletlist"/>
        <w:numPr>
          <w:ilvl w:val="2"/>
          <w:numId w:val="18"/>
        </w:numPr>
        <w:spacing w:after="240"/>
        <w:rPr>
          <w:color w:val="auto"/>
          <w:szCs w:val="22"/>
        </w:rPr>
      </w:pPr>
      <w:r>
        <w:rPr>
          <w:b/>
          <w:bCs/>
          <w:color w:val="auto"/>
          <w:szCs w:val="22"/>
        </w:rPr>
        <w:t xml:space="preserve">Zabor sakabanatua:</w:t>
      </w:r>
      <w:r>
        <w:rPr>
          <w:color w:val="auto"/>
          <w:szCs w:val="22"/>
        </w:rPr>
        <w:t xml:space="preserve"> horretarako izendatutako lekuetan utzi ez diren eta natura- edo hiri-guneetan abandonatuta amaitzen duten hondakinak; hasierako egoera berrezartzeko garbiketa-eragiketa arrunt edo berezi bat behar dute.</w:t>
      </w:r>
    </w:p>
    <w:p w14:paraId="0F1908F0" w14:textId="5CE94BCC" w:rsidR="00A874A6" w:rsidRPr="005079A8" w:rsidRDefault="008B52F2" w:rsidP="00FA148E">
      <w:pPr>
        <w:pStyle w:val="Bulletlist"/>
        <w:numPr>
          <w:ilvl w:val="2"/>
          <w:numId w:val="18"/>
        </w:numPr>
        <w:spacing w:after="240"/>
        <w:rPr>
          <w:color w:val="auto"/>
          <w:szCs w:val="22"/>
        </w:rPr>
      </w:pPr>
      <w:r>
        <w:rPr>
          <w:b/>
          <w:color w:val="auto"/>
        </w:rPr>
        <w:lastRenderedPageBreak/>
        <w:t xml:space="preserve">Ehun sanitarioa</w:t>
      </w:r>
      <w:r>
        <w:rPr>
          <w:color w:val="auto"/>
        </w:rPr>
        <w:t xml:space="preserve">: pixoihalen, apositoen, konpresen, tanpoien, belarriak garbitzeko makilatxoen, edoskitzeko koroa xurgatzaileen, toalla hezeen, hortzetako hariaren eta etxeko zainketetako hondakin txikien (tiritak, esparatrapua, benda, gaza, kotoia, etab.) hondakinak barne hartzen dituen hondakin-frakzioa.</w:t>
      </w:r>
    </w:p>
    <w:p w14:paraId="5832D64D" w14:textId="0A4DF694" w:rsidR="004E715D" w:rsidRDefault="004E715D" w:rsidP="00FA148E">
      <w:pPr>
        <w:pStyle w:val="Bulletlist"/>
        <w:numPr>
          <w:ilvl w:val="2"/>
          <w:numId w:val="18"/>
        </w:numPr>
        <w:spacing w:after="240"/>
        <w:rPr>
          <w:color w:val="auto"/>
          <w:szCs w:val="22"/>
        </w:rPr>
      </w:pPr>
      <w:r>
        <w:rPr>
          <w:b/>
          <w:bCs/>
          <w:color w:val="auto"/>
          <w:szCs w:val="22"/>
        </w:rPr>
        <w:t xml:space="preserve">Garbigunea: </w:t>
      </w:r>
      <w:r>
        <w:rPr>
          <w:color w:val="auto"/>
          <w:szCs w:val="22"/>
        </w:rPr>
        <w:t xml:space="preserve">produktuak berrerabiltzeko eta udal hondakinak ondorengo tratamenduetarako (berrerabiltzeko prestaketa, balorizazioa eta azken deuseztapena) gaika jaso eta biltegiratzeko zentroa.</w:t>
      </w:r>
    </w:p>
    <w:p w14:paraId="61607A44" w14:textId="7403F4A4" w:rsidR="00A874A6" w:rsidRPr="005079A8" w:rsidRDefault="00A874A6" w:rsidP="00FA148E">
      <w:pPr>
        <w:pStyle w:val="Bulletlist"/>
        <w:numPr>
          <w:ilvl w:val="2"/>
          <w:numId w:val="18"/>
        </w:numPr>
        <w:spacing w:after="240"/>
        <w:rPr>
          <w:color w:val="auto"/>
          <w:szCs w:val="22"/>
        </w:rPr>
      </w:pPr>
      <w:r>
        <w:rPr>
          <w:b/>
          <w:bCs/>
          <w:color w:val="auto"/>
          <w:szCs w:val="22"/>
        </w:rPr>
        <w:t xml:space="preserve">Edukiontzi-elementua</w:t>
      </w:r>
      <w:r>
        <w:rPr>
          <w:color w:val="auto"/>
          <w:szCs w:val="22"/>
        </w:rPr>
        <w:t xml:space="preserve">: hondakinak emateko objektua, hala nola edukiontziak, ontziak, kuboak, kaiolak, poltsak, paperontziak edo helburu horretarako beste edozein elementu.</w:t>
      </w:r>
    </w:p>
    <w:p w14:paraId="6A6C6D65" w14:textId="0C2C4919" w:rsidR="00A874A6" w:rsidRDefault="00A874A6" w:rsidP="00FA148E">
      <w:pPr>
        <w:pStyle w:val="Bulletlist"/>
        <w:numPr>
          <w:ilvl w:val="2"/>
          <w:numId w:val="18"/>
        </w:numPr>
        <w:spacing w:after="240"/>
        <w:rPr>
          <w:color w:val="auto"/>
          <w:szCs w:val="22"/>
        </w:rPr>
      </w:pPr>
      <w:r>
        <w:rPr>
          <w:b/>
          <w:bCs/>
          <w:color w:val="auto"/>
          <w:szCs w:val="22"/>
        </w:rPr>
        <w:t xml:space="preserve">Ontzia:</w:t>
      </w:r>
      <w:r>
        <w:rPr>
          <w:color w:val="auto"/>
          <w:szCs w:val="22"/>
        </w:rPr>
        <w:t xml:space="preserve"> edozein motatako materialekin fabrikatutako eta salgaiak (lehengaietatik hasi eta amaitutako artikuluetaraino) edukitzeko, babesteko, manipulatzeko, banatzeko eta aurkezteko erabiltzen den produktu oro, fabrikazio-, banaketa- eta kontsumo-katearen edozein fasetan. Helburu horretarako erabiltzen diren erabilera bakarreko artikulu guztiak ere ontzitzat hartuko dira. </w:t>
      </w:r>
    </w:p>
    <w:p w14:paraId="06682FDA" w14:textId="628C5D56" w:rsidR="00A874A6" w:rsidRDefault="00A874A6" w:rsidP="00FA148E">
      <w:pPr>
        <w:pStyle w:val="Bulletlist"/>
        <w:numPr>
          <w:ilvl w:val="2"/>
          <w:numId w:val="18"/>
        </w:numPr>
        <w:spacing w:after="240"/>
        <w:rPr>
          <w:color w:val="auto"/>
          <w:szCs w:val="22"/>
        </w:rPr>
      </w:pPr>
      <w:r>
        <w:rPr>
          <w:b/>
          <w:bCs/>
          <w:color w:val="auto"/>
          <w:szCs w:val="22"/>
        </w:rPr>
        <w:t xml:space="preserve">Merkataritza-establezimendua</w:t>
      </w:r>
      <w:r>
        <w:rPr>
          <w:color w:val="auto"/>
          <w:szCs w:val="22"/>
        </w:rPr>
        <w:t xml:space="preserve">: salmenta-lokal eta -puntu finkoa, non ohiko moduan handizkako edo txikizkako produktu-salmentako merkataritza-jarduerak edo antzeko izaerako zerbitzuak jendeari emateko jarduerak egiten diren, bai eta indarreko araudiaren eta xedapenen arabera kalifikazio hori jasotzen duen beste edozein establezimendu ere.</w:t>
      </w:r>
    </w:p>
    <w:p w14:paraId="5FD43931" w14:textId="21E735A3" w:rsidR="00A874A6" w:rsidRDefault="00A874A6" w:rsidP="00F8752D">
      <w:pPr>
        <w:pStyle w:val="Bulletlist"/>
        <w:numPr>
          <w:ilvl w:val="2"/>
          <w:numId w:val="18"/>
        </w:numPr>
        <w:spacing w:after="240"/>
        <w:ind w:hanging="361"/>
        <w:rPr>
          <w:color w:val="auto"/>
        </w:rPr>
      </w:pPr>
      <w:r>
        <w:rPr>
          <w:b/>
          <w:bCs/>
          <w:color w:val="auto"/>
        </w:rPr>
        <w:t xml:space="preserve">Frakzio organikoa</w:t>
      </w:r>
      <w:r>
        <w:rPr>
          <w:color w:val="auto"/>
        </w:rPr>
        <w:t xml:space="preserve">: biologikoki degradatu daitezkeen hondakin biodegradagarriak, batez ere janari-hondarrez (barazkiak, frutak, oskolak, azalak, haragia, arraina, irinak...) eta tamaina txikiko eta zurezkoak ez diren landare-hondar parekagarriez osatuak. Etxeko hondakin organikoak hartzen ditu barne, batez ere sukaldeetan sortzen direnak, bai eta jatetxeetan, hoteletan, elikagai-dendetan eta antzeko jardueretan sortzen direnak ere. </w:t>
      </w:r>
    </w:p>
    <w:p w14:paraId="3E016896" w14:textId="672259FE" w:rsidR="00C41FA6" w:rsidRPr="00C41FA6" w:rsidRDefault="00C41FA6" w:rsidP="00C41FA6">
      <w:pPr>
        <w:pStyle w:val="Bulletlist"/>
        <w:numPr>
          <w:ilvl w:val="2"/>
          <w:numId w:val="18"/>
        </w:numPr>
        <w:spacing w:after="240"/>
        <w:ind w:left="851" w:hanging="284"/>
        <w:rPr>
          <w:color w:val="auto"/>
          <w:szCs w:val="22"/>
        </w:rPr>
      </w:pPr>
      <w:r>
        <w:rPr>
          <w:b/>
          <w:color w:val="auto"/>
        </w:rPr>
        <w:t xml:space="preserve">Paper eta kartoi frakzioa</w:t>
      </w:r>
      <w:r>
        <w:rPr>
          <w:color w:val="auto"/>
        </w:rPr>
        <w:t xml:space="preserve">: egunkariak, aldizkariak, liburuxkak, kartoiak, idatzitako papera, ordenagailu-papera eta material horietako mota guztietako ontzi eta bilgarriak barne hartzen dituen hondakin-frakzioa.</w:t>
      </w:r>
    </w:p>
    <w:p w14:paraId="2BE35884" w14:textId="17DE6C42" w:rsidR="00C41FA6" w:rsidRDefault="00C41FA6" w:rsidP="00C41FA6">
      <w:pPr>
        <w:pStyle w:val="Pargrafdellista"/>
        <w:numPr>
          <w:ilvl w:val="2"/>
          <w:numId w:val="18"/>
        </w:numPr>
        <w:rPr>
          <w:rFonts w:asciiTheme="minorHAnsi" w:eastAsia="Times New Roman" w:hAnsiTheme="minorHAnsi" w:cs="Heebo Light"/>
          <w:color w:val="auto"/>
          <w:szCs w:val="22"/>
          <w:lang w:eastAsia="en-US" w:bidi="en-US"/>
        </w:rPr>
      </w:pPr>
      <w:r>
        <w:rPr>
          <w:rFonts w:asciiTheme="minorHAnsi" w:eastAsia="Times New Roman" w:hAnsiTheme="minorHAnsi" w:cs="Heebo Light"/>
          <w:b/>
          <w:color w:val="auto"/>
          <w:szCs w:val="22"/>
          <w:lang w:eastAsia="en-US" w:bidi="en-US"/>
        </w:rPr>
        <w:t xml:space="preserve">Errefus frakzioa</w:t>
      </w:r>
      <w:r>
        <w:rPr>
          <w:rFonts w:asciiTheme="minorHAnsi" w:eastAsia="Times New Roman" w:hAnsiTheme="minorHAnsi" w:cs="Heebo Light"/>
          <w:color w:val="auto"/>
          <w:szCs w:val="22"/>
          <w:lang w:eastAsia="en-US" w:bidi="en-US"/>
        </w:rPr>
        <w:t xml:space="preserve">: gainerako frakzioen gaikako bilketa egin ondoren geratzen diren hondakinei dagokien hondakin-frakzioa; material balorizagarriak izan ditzake.</w:t>
      </w:r>
    </w:p>
    <w:p w14:paraId="4AEBE13D" w14:textId="77777777" w:rsidR="00C41FA6" w:rsidRPr="00C41FA6" w:rsidRDefault="00C41FA6" w:rsidP="00C41FA6">
      <w:pPr>
        <w:pStyle w:val="Pargrafdellista"/>
        <w:ind w:left="928"/>
        <w:rPr>
          <w:rFonts w:asciiTheme="minorHAnsi" w:eastAsia="Times New Roman" w:hAnsiTheme="minorHAnsi" w:cs="Heebo Light"/>
          <w:color w:val="auto"/>
          <w:szCs w:val="22"/>
          <w:lang w:eastAsia="en-US" w:bidi="en-US"/>
        </w:rPr>
      </w:pPr>
    </w:p>
    <w:p w14:paraId="65875AC6" w14:textId="5305DEF0" w:rsidR="00C41FA6" w:rsidRDefault="00C41FA6" w:rsidP="00C41FA6">
      <w:pPr>
        <w:pStyle w:val="Pargrafdellista"/>
        <w:numPr>
          <w:ilvl w:val="2"/>
          <w:numId w:val="18"/>
        </w:numPr>
        <w:rPr>
          <w:rFonts w:asciiTheme="minorHAnsi" w:eastAsia="Times New Roman" w:hAnsiTheme="minorHAnsi" w:cs="Heebo Light"/>
          <w:color w:val="auto"/>
          <w:szCs w:val="22"/>
          <w:lang w:eastAsia="en-US" w:bidi="en-US"/>
        </w:rPr>
      </w:pPr>
      <w:r>
        <w:rPr>
          <w:rFonts w:asciiTheme="minorHAnsi" w:eastAsia="Times New Roman" w:hAnsiTheme="minorHAnsi" w:cs="Heebo Light"/>
          <w:b/>
          <w:color w:val="auto"/>
          <w:szCs w:val="22"/>
          <w:lang w:eastAsia="en-US" w:bidi="en-US"/>
        </w:rPr>
        <w:t xml:space="preserve">Ehun frakzioa</w:t>
      </w:r>
      <w:r>
        <w:rPr>
          <w:rFonts w:asciiTheme="minorHAnsi" w:eastAsia="Times New Roman" w:hAnsiTheme="minorHAnsi" w:cs="Heebo Light"/>
          <w:color w:val="auto"/>
          <w:szCs w:val="22"/>
          <w:lang w:eastAsia="en-US" w:bidi="en-US"/>
        </w:rPr>
        <w:t xml:space="preserve">: arropatik, oinetakoetatik eta beste ehun-material batzuetatik datozen hondakinen frakzioa, hala nola etxeko arropa, poltsak, trapuak, gerrikoak edo eskuko poltsak bezalako osagarriak, etab.</w:t>
      </w:r>
    </w:p>
    <w:p w14:paraId="234684E5" w14:textId="77777777" w:rsidR="00C41FA6" w:rsidRPr="00C41FA6" w:rsidRDefault="00C41FA6" w:rsidP="00C41FA6">
      <w:pPr>
        <w:pStyle w:val="Pargrafdellista"/>
        <w:ind w:left="928"/>
        <w:rPr>
          <w:rFonts w:asciiTheme="minorHAnsi" w:eastAsia="Times New Roman" w:hAnsiTheme="minorHAnsi" w:cs="Heebo Light"/>
          <w:color w:val="auto"/>
          <w:szCs w:val="22"/>
          <w:lang w:eastAsia="en-US" w:bidi="en-US"/>
        </w:rPr>
      </w:pPr>
    </w:p>
    <w:p w14:paraId="6BA2F5A0" w14:textId="77777777" w:rsidR="00A874A6" w:rsidRPr="00942FAB" w:rsidRDefault="00A874A6" w:rsidP="00FA148E">
      <w:pPr>
        <w:pStyle w:val="Bulletlist"/>
        <w:numPr>
          <w:ilvl w:val="2"/>
          <w:numId w:val="18"/>
        </w:numPr>
        <w:spacing w:after="240"/>
        <w:rPr>
          <w:color w:val="auto"/>
        </w:rPr>
      </w:pPr>
      <w:r>
        <w:rPr>
          <w:b/>
          <w:color w:val="auto"/>
        </w:rPr>
        <w:t xml:space="preserve">Landare-frakzioa</w:t>
      </w:r>
      <w:r>
        <w:rPr>
          <w:color w:val="auto"/>
        </w:rPr>
        <w:t xml:space="preserve">: jatorri begetaleko hondakin biodegradagarriak, biologikoki degradatu daitezkeenak. </w:t>
      </w:r>
      <w:r>
        <w:t xml:space="preserve"> </w:t>
      </w:r>
      <w:r>
        <w:rPr>
          <w:color w:val="auto"/>
        </w:rPr>
        <w:t xml:space="preserve">Kudeaketaren ondorioetarako, bereiz kudeatu beharko diren bi korronte espezifikotan zati daiteke:</w:t>
      </w:r>
    </w:p>
    <w:p w14:paraId="65B5D962" w14:textId="77777777" w:rsidR="00A874A6" w:rsidRPr="00942FAB" w:rsidRDefault="00A874A6" w:rsidP="00442674">
      <w:pPr>
        <w:pStyle w:val="Bulletlist"/>
        <w:numPr>
          <w:ilvl w:val="0"/>
          <w:numId w:val="0"/>
        </w:numPr>
        <w:spacing w:after="240"/>
        <w:ind w:left="993"/>
        <w:rPr>
          <w:color w:val="auto"/>
        </w:rPr>
      </w:pPr>
      <w:r>
        <w:rPr>
          <w:color w:val="auto"/>
        </w:rPr>
        <w:t xml:space="preserve">a) Tamaina txikiko eta zurezkoa ez den landare-frakzioa (belarra, hosto-orbela, lore-sortak, etab.), frakzio organikoaren parekoa.</w:t>
      </w:r>
    </w:p>
    <w:p w14:paraId="29F6E403" w14:textId="0C6171ED" w:rsidR="00A874A6" w:rsidRPr="00A874A6" w:rsidRDefault="00A874A6" w:rsidP="00442674">
      <w:pPr>
        <w:pStyle w:val="Bulletlist"/>
        <w:numPr>
          <w:ilvl w:val="0"/>
          <w:numId w:val="0"/>
        </w:numPr>
        <w:spacing w:after="240"/>
        <w:ind w:left="993"/>
        <w:rPr>
          <w:color w:val="auto"/>
        </w:rPr>
      </w:pPr>
      <w:r>
        <w:rPr>
          <w:color w:val="auto"/>
        </w:rPr>
        <w:t xml:space="preserve">b) Inausketa. Tamaina handiko eta zurezko landare-frakzioa; balorizatu aurretik birrindu egin behar da. Inausketa behar bezala kudeatzeko, bilketa espezifikoa behar da.</w:t>
      </w:r>
    </w:p>
    <w:p w14:paraId="1BA8A9B5" w14:textId="0BF4E6EE" w:rsidR="00C41FA6" w:rsidRDefault="00C41FA6" w:rsidP="00C41FA6">
      <w:pPr>
        <w:pStyle w:val="Pargrafdellista"/>
        <w:numPr>
          <w:ilvl w:val="2"/>
          <w:numId w:val="18"/>
        </w:numPr>
        <w:rPr>
          <w:rFonts w:asciiTheme="minorHAnsi" w:eastAsia="Times New Roman" w:hAnsiTheme="minorHAnsi" w:cs="Heebo Light"/>
          <w:color w:val="auto"/>
          <w:szCs w:val="22"/>
          <w:lang w:eastAsia="en-US" w:bidi="en-US"/>
        </w:rPr>
      </w:pPr>
      <w:r>
        <w:rPr>
          <w:rFonts w:asciiTheme="minorHAnsi" w:eastAsia="Times New Roman" w:hAnsiTheme="minorHAnsi" w:cs="Heebo Light"/>
          <w:b/>
          <w:color w:val="auto"/>
          <w:szCs w:val="22"/>
          <w:lang w:eastAsia="en-US" w:bidi="en-US"/>
        </w:rPr>
        <w:t xml:space="preserve">Beira frakzioa</w:t>
      </w:r>
      <w:r>
        <w:rPr>
          <w:rFonts w:asciiTheme="minorHAnsi" w:eastAsia="Times New Roman" w:hAnsiTheme="minorHAnsi" w:cs="Heebo Light"/>
          <w:color w:val="auto"/>
          <w:szCs w:val="22"/>
          <w:lang w:eastAsia="en-US" w:bidi="en-US"/>
        </w:rPr>
        <w:t xml:space="preserve">: ur mineral, ardo, likore, garagardo, freskagarri, kontserba, janari prestatu, esneki eta beste produktu batzuen botiletarako erabilitako ontzien hondakinak barne hartzen dituen hondakin-frakzioa.</w:t>
      </w:r>
    </w:p>
    <w:p w14:paraId="4D4BF860" w14:textId="77777777" w:rsidR="00C41FA6" w:rsidRPr="00C41FA6" w:rsidRDefault="00C41FA6" w:rsidP="00C41FA6">
      <w:pPr>
        <w:pStyle w:val="Pargrafdellista"/>
        <w:ind w:left="928"/>
        <w:rPr>
          <w:rFonts w:asciiTheme="minorHAnsi" w:eastAsia="Times New Roman" w:hAnsiTheme="minorHAnsi" w:cs="Heebo Light"/>
          <w:color w:val="auto"/>
          <w:szCs w:val="22"/>
          <w:lang w:eastAsia="en-US" w:bidi="en-US"/>
        </w:rPr>
      </w:pPr>
    </w:p>
    <w:p w14:paraId="4D06F23D" w14:textId="440C01AA" w:rsidR="00A874A6" w:rsidRDefault="00A874A6" w:rsidP="00FA148E">
      <w:pPr>
        <w:pStyle w:val="Bulletlist"/>
        <w:numPr>
          <w:ilvl w:val="2"/>
          <w:numId w:val="18"/>
        </w:numPr>
        <w:spacing w:after="240"/>
        <w:rPr>
          <w:color w:val="auto"/>
          <w:szCs w:val="22"/>
        </w:rPr>
      </w:pPr>
      <w:r>
        <w:rPr>
          <w:b/>
          <w:bCs/>
          <w:color w:val="auto"/>
          <w:szCs w:val="22"/>
        </w:rPr>
        <w:lastRenderedPageBreak/>
        <w:t xml:space="preserve">Hondakin-sortzaile berezia</w:t>
      </w:r>
      <w:r>
        <w:rPr>
          <w:color w:val="auto"/>
          <w:szCs w:val="22"/>
          <w:shd w:val="clear" w:color="auto" w:fill="E6E6E6"/>
        </w:rPr>
        <w:t xml:space="preserve">:</w:t>
      </w:r>
      <w:r>
        <w:rPr>
          <w:color w:val="auto"/>
          <w:szCs w:val="22"/>
        </w:rPr>
        <w:t xml:space="preserve"> hondakin-frakzio bat edo gehiago ekoizten dituen jarduera, zeinaren hondakinak, beren ezaugarri, kokapen, kantitate edo kalitateagatik, balorizazio-aukerak hobetzen dituen kudeaketa espezifiko baten xede izan daitezkeen.</w:t>
      </w:r>
    </w:p>
    <w:p w14:paraId="1E87E5C1" w14:textId="77777777" w:rsidR="00A874A6" w:rsidRPr="00192A13" w:rsidRDefault="00A874A6" w:rsidP="00FA148E">
      <w:pPr>
        <w:pStyle w:val="Bulletlist"/>
        <w:numPr>
          <w:ilvl w:val="2"/>
          <w:numId w:val="18"/>
        </w:numPr>
        <w:spacing w:after="240"/>
        <w:rPr>
          <w:rFonts w:ascii="Times New Roman" w:hAnsi="Times New Roman" w:cs="Times New Roman"/>
          <w:sz w:val="24"/>
          <w:szCs w:val="24"/>
          <w:lang w:val="es-ES" w:eastAsia="es-ES"/>
        </w:rPr>
      </w:pPr>
      <w:r>
        <w:rPr>
          <w:b/>
          <w:color w:val="auto"/>
        </w:rPr>
        <w:t xml:space="preserve">Hondakin-sortzaile handia</w:t>
      </w:r>
      <w:r>
        <w:rPr>
          <w:rFonts w:eastAsia="Times"/>
          <w:color w:val="auto"/>
        </w:rPr>
        <w:t xml:space="preserve">:</w:t>
      </w:r>
      <w:r>
        <w:rPr>
          <w:color w:val="auto"/>
        </w:rPr>
        <w:t xml:space="preserve"> bere ezaugarriengatik sistemari frakzio jakin bateko hondakinak ekartzeko puntu intentsiboa den jarduera ekonomikoa edo zerbitzua; horrek justifikatzen du haren bilketa espezifikora berariaz bideratutako neurriak hartzea.</w:t>
      </w:r>
    </w:p>
    <w:p w14:paraId="30B897F5" w14:textId="31C08C9F" w:rsidR="004E715D" w:rsidRDefault="005A7F04" w:rsidP="00FA148E">
      <w:pPr>
        <w:pStyle w:val="Bulletlist"/>
        <w:numPr>
          <w:ilvl w:val="2"/>
          <w:numId w:val="18"/>
        </w:numPr>
        <w:spacing w:after="240"/>
        <w:rPr>
          <w:color w:val="auto"/>
          <w:szCs w:val="22"/>
        </w:rPr>
      </w:pPr>
      <w:r>
        <w:rPr>
          <w:b/>
          <w:bCs/>
          <w:color w:val="auto"/>
          <w:szCs w:val="22"/>
        </w:rPr>
        <w:t xml:space="preserve">Hondakinen kudeaketa:</w:t>
      </w:r>
      <w:r>
        <w:rPr>
          <w:color w:val="auto"/>
          <w:szCs w:val="22"/>
        </w:rPr>
        <w:t xml:space="preserve"> hondakinen bilketa, garraioa, balorizazioa eta ezabapena, sailkapena eta aurretiko beste eragiketa batzuk barne; bai eta eragiketa horien zaintza eta zabortegiak itxi ondorengo mantentze-lanak ere, negoziatzaile edo agente gisa egindako jarduerak barne.</w:t>
      </w:r>
    </w:p>
    <w:p w14:paraId="42DF8687" w14:textId="190B9A6E" w:rsidR="00A874A6" w:rsidRDefault="00A874A6" w:rsidP="00FA148E">
      <w:pPr>
        <w:pStyle w:val="Bulletlist"/>
        <w:numPr>
          <w:ilvl w:val="2"/>
          <w:numId w:val="18"/>
        </w:numPr>
        <w:spacing w:after="240"/>
        <w:rPr>
          <w:color w:val="auto"/>
          <w:szCs w:val="22"/>
        </w:rPr>
      </w:pPr>
      <w:r>
        <w:rPr>
          <w:b/>
          <w:bCs/>
          <w:color w:val="auto"/>
          <w:szCs w:val="22"/>
        </w:rPr>
        <w:t xml:space="preserve">Hondakin-kudeatzailea: </w:t>
      </w:r>
      <w:r>
        <w:rPr>
          <w:color w:val="auto"/>
          <w:szCs w:val="22"/>
        </w:rPr>
        <w:t xml:space="preserve">baimen edo komunikazio bidez erregistratutako pertsona edo erakunde publiko zein pribatua, hondakinen kudeaketa osatzen duten eragiketetako edozein egiten duena, hondakin horien ekoizlea izan zein ez.</w:t>
      </w:r>
    </w:p>
    <w:p w14:paraId="57F06897" w14:textId="77777777" w:rsidR="004D1533" w:rsidRDefault="004D1533" w:rsidP="00F8752D">
      <w:pPr>
        <w:pStyle w:val="Bulletlist"/>
        <w:numPr>
          <w:ilvl w:val="2"/>
          <w:numId w:val="18"/>
        </w:numPr>
        <w:spacing w:after="240"/>
        <w:ind w:left="851" w:hanging="284"/>
        <w:rPr>
          <w:color w:val="auto"/>
        </w:rPr>
      </w:pPr>
      <w:r>
        <w:rPr>
          <w:b/>
          <w:bCs/>
          <w:color w:val="auto"/>
          <w:szCs w:val="22"/>
        </w:rPr>
        <w:t xml:space="preserve">Material edo produktu birziklagarria:</w:t>
      </w:r>
      <w:r>
        <w:rPr>
          <w:color w:val="auto"/>
        </w:rPr>
        <w:t xml:space="preserve"> birziklatua izateko gaitasuna duen material edo produktua.</w:t>
      </w:r>
    </w:p>
    <w:p w14:paraId="44F3F730" w14:textId="449B0503" w:rsidR="00A874A6" w:rsidRPr="005079A8" w:rsidRDefault="00A874A6" w:rsidP="00442674">
      <w:pPr>
        <w:pStyle w:val="Bulletlist"/>
        <w:numPr>
          <w:ilvl w:val="2"/>
          <w:numId w:val="18"/>
        </w:numPr>
        <w:spacing w:after="240"/>
        <w:ind w:left="851" w:hanging="284"/>
        <w:rPr>
          <w:color w:val="auto"/>
          <w:szCs w:val="22"/>
        </w:rPr>
      </w:pPr>
      <w:r>
        <w:rPr>
          <w:b/>
          <w:color w:val="auto"/>
        </w:rPr>
        <w:t xml:space="preserve">Sukaldeko olio erabiliak</w:t>
      </w:r>
      <w:r>
        <w:rPr>
          <w:color w:val="auto"/>
        </w:rPr>
        <w:t xml:space="preserve">: jatorri animaleko edo begetaleko koipeak (oliba-olioa, ekilore-olioa, koltza-olioa, gurina, etab.), janariak prestatzeko erabiliak, etxeetan, tabernetan, jatetxeetan, hoteletan eta antzekoetan sortuak. Iraungitako sukaldeko olioak eta kontserbetako olioak ere barne hartzen dira.</w:t>
      </w:r>
    </w:p>
    <w:p w14:paraId="42821B31" w14:textId="59141E97" w:rsidR="00F95136" w:rsidRPr="00BD33B7" w:rsidRDefault="00F95136" w:rsidP="00F95136">
      <w:pPr>
        <w:pStyle w:val="Bulletlist"/>
        <w:numPr>
          <w:ilvl w:val="2"/>
          <w:numId w:val="18"/>
        </w:numPr>
        <w:spacing w:after="240"/>
        <w:rPr>
          <w:color w:val="auto"/>
        </w:rPr>
      </w:pPr>
      <w:r>
        <w:rPr>
          <w:b/>
          <w:color w:val="auto"/>
        </w:rPr>
        <w:t xml:space="preserve">Hondakin-sortzaile txikia:</w:t>
      </w:r>
      <w:r>
        <w:rPr>
          <w:color w:val="auto"/>
        </w:rPr>
        <w:t xml:space="preserve"> bere ezaugarriengatik etxebizitza batek sortzen dituenen antzeko kantitateak sortzen dituen jarduera ekonomikoa edo zerbitzu-jarduera.</w:t>
      </w:r>
    </w:p>
    <w:p w14:paraId="6ED342F4" w14:textId="37FBBF27" w:rsidR="00310907" w:rsidRPr="0077282D" w:rsidRDefault="001D35D7" w:rsidP="00FA148E">
      <w:pPr>
        <w:pStyle w:val="Bulletlist"/>
        <w:numPr>
          <w:ilvl w:val="2"/>
          <w:numId w:val="18"/>
        </w:numPr>
        <w:spacing w:after="240"/>
        <w:rPr>
          <w:color w:val="auto"/>
          <w:szCs w:val="22"/>
        </w:rPr>
      </w:pPr>
      <w:r>
        <w:rPr>
          <w:b/>
          <w:bCs/>
          <w:color w:val="auto"/>
          <w:szCs w:val="22"/>
        </w:rPr>
        <w:t xml:space="preserve">Hondakin-ekoizlea:</w:t>
      </w:r>
      <w:r>
        <w:rPr>
          <w:color w:val="auto"/>
          <w:szCs w:val="22"/>
        </w:rPr>
        <w:t xml:space="preserve"> bere jarduerak hondakinak sortzen dituen edozein pertsona fisiko edo juridiko (hondakinen hasierako ekoizlea), edo hondakin horien izaera edo osaera aldatzen duten aurretratamendu-, nahasketa- edo bestelako eragiketak egiten dituen edozein pertsona. Muga-instalazioetako kontrol- eta ikuskapen-zerbitzuek erretiratutako salgaien kasuan, hondakin-ekoizletzat hartzen da salgaiaren titularra edo, aduana-legerian definitzen den moduan, hura inportatzen edo esportatzen duen pertsona. Agintari polizialek agindu judizialez egindako konfiskazio- edo bahiketa-egintzetan erretiratutako salgaien kasuan, hondakin-ekoizletzat hartzen da salgaiaren titularra. </w:t>
      </w:r>
    </w:p>
    <w:p w14:paraId="471AEE27" w14:textId="40F9E023" w:rsidR="00A72019" w:rsidRPr="00BB3A4C" w:rsidRDefault="00A72019" w:rsidP="00FA148E">
      <w:pPr>
        <w:pStyle w:val="Bulletlist"/>
        <w:numPr>
          <w:ilvl w:val="2"/>
          <w:numId w:val="18"/>
        </w:numPr>
        <w:spacing w:after="240"/>
        <w:rPr>
          <w:color w:val="auto"/>
          <w:szCs w:val="22"/>
        </w:rPr>
      </w:pPr>
      <w:r>
        <w:rPr>
          <w:b/>
          <w:bCs/>
          <w:color w:val="auto"/>
          <w:szCs w:val="22"/>
        </w:rPr>
        <w:t xml:space="preserve">Ikuskapen-langileak:</w:t>
      </w:r>
      <w:r>
        <w:rPr>
          <w:color w:val="auto"/>
          <w:szCs w:val="22"/>
        </w:rPr>
        <w:t xml:space="preserve"> zerbitzuaren eguneroko jardunaren jarraipena eta kontrola egiteaz eta lanen kalitatea zaintzeaz arduratzen den pertsona-taldea, bildutako informazioaren azterketa eginez.</w:t>
      </w:r>
    </w:p>
    <w:p w14:paraId="2CF2CF6D" w14:textId="482EAD97" w:rsidR="00C5618B" w:rsidRPr="00A84233" w:rsidRDefault="00A72019" w:rsidP="00FA148E">
      <w:pPr>
        <w:pStyle w:val="Bulletlist"/>
        <w:numPr>
          <w:ilvl w:val="2"/>
          <w:numId w:val="18"/>
        </w:numPr>
        <w:spacing w:after="240"/>
        <w:rPr>
          <w:color w:val="auto"/>
          <w:szCs w:val="22"/>
        </w:rPr>
      </w:pPr>
      <w:r>
        <w:rPr>
          <w:b/>
          <w:bCs/>
          <w:color w:val="auto"/>
          <w:szCs w:val="22"/>
        </w:rPr>
        <w:t xml:space="preserve">Komunikazio-langileak:</w:t>
      </w:r>
      <w:r>
        <w:rPr>
          <w:color w:val="auto"/>
          <w:szCs w:val="22"/>
        </w:rPr>
        <w:t xml:space="preserve"> zerbitzua erabiltzen duten pertsonei, jarduera ekonomikoei eta zerbitzuei informatzeaz arduratzen den pertsona-taldea, hondakinen sorreraren prebentzioaren, berrerabilpenaren eta hondakinak jatorrian behar bezala bereiztearen balioei buruzko ezagutza indartzeko eta sentsibilizazioa sustatzeko.</w:t>
      </w:r>
    </w:p>
    <w:p w14:paraId="7D70F1AF" w14:textId="0C613EA1" w:rsidR="00807FB3" w:rsidRDefault="00C33317" w:rsidP="00FA148E">
      <w:pPr>
        <w:pStyle w:val="Bulletlist"/>
        <w:numPr>
          <w:ilvl w:val="2"/>
          <w:numId w:val="18"/>
        </w:numPr>
        <w:spacing w:after="240"/>
        <w:rPr>
          <w:color w:val="auto"/>
          <w:szCs w:val="22"/>
        </w:rPr>
      </w:pPr>
      <w:r>
        <w:rPr>
          <w:b/>
          <w:bCs/>
          <w:color w:val="auto"/>
          <w:szCs w:val="22"/>
        </w:rPr>
        <w:t xml:space="preserve">Hondakin-edukitzailea:</w:t>
      </w:r>
      <w:r>
        <w:rPr>
          <w:color w:val="auto"/>
          <w:szCs w:val="22"/>
        </w:rPr>
        <w:t xml:space="preserve"> hondakinen ekoizlea edo hondakinak bere esku dituen beste pertsona fisiko edo juridiko bat. Hondakin-edukitzailetzat hartuko da hondakin abandonatuak edo zabor sakabanatua dauden lurzatiaren katastro-titularra, eta hondakin horien administrazio-arduraduna izango da, salbu eta abandonuaren egile materiala edo aurreko edukitzailea identifikatzea posible den kasuetan.</w:t>
      </w:r>
    </w:p>
    <w:p w14:paraId="177A4FE5" w14:textId="4D6672BE" w:rsidR="004D1533" w:rsidRPr="008A2770" w:rsidRDefault="004D1533" w:rsidP="00FA148E">
      <w:pPr>
        <w:pStyle w:val="Bulletlist"/>
        <w:numPr>
          <w:ilvl w:val="2"/>
          <w:numId w:val="18"/>
        </w:numPr>
        <w:spacing w:after="240"/>
        <w:ind w:left="851"/>
      </w:pPr>
      <w:r>
        <w:rPr>
          <w:b/>
          <w:bCs/>
          <w:color w:val="auto"/>
        </w:rPr>
        <w:t xml:space="preserve">Berrerabiltzeko prestaketa:</w:t>
      </w:r>
      <w:r>
        <w:rPr>
          <w:color w:val="auto"/>
        </w:rPr>
        <w:t xml:space="preserve"> egiaztapenean, garbiketan edo konponketan datzan balorizazio-eragiketen multzoa; horren bidez, </w:t>
        <w:lastRenderedPageBreak/>
        <w:t xml:space="preserve">hondakin bihurtu diren produktuak edo produktu-osagaiak prestatzen dira beste inolako aurretiko eraldaketarik gabe berrerabili ahal izateko, eta hondakintzat hartzeari uzten diote aplikatzekoak diren izaera tekniko eta kontsumoko produktu-arauak betetzen badituzte.</w:t>
      </w:r>
    </w:p>
    <w:p w14:paraId="425D0075" w14:textId="77777777" w:rsidR="008A2770" w:rsidRDefault="008A2770" w:rsidP="008A2770">
      <w:pPr>
        <w:pStyle w:val="Bulletlist"/>
        <w:numPr>
          <w:ilvl w:val="2"/>
          <w:numId w:val="18"/>
        </w:numPr>
        <w:spacing w:after="240"/>
        <w:ind w:left="851"/>
        <w:rPr>
          <w:color w:val="auto"/>
        </w:rPr>
      </w:pPr>
      <w:r>
        <w:rPr>
          <w:b/>
          <w:bCs/>
          <w:color w:val="auto"/>
          <w:szCs w:val="22"/>
        </w:rPr>
        <w:t xml:space="preserve">Hondakinen prebentzioa:</w:t>
      </w:r>
      <w:r>
        <w:rPr>
          <w:color w:val="auto"/>
        </w:rPr>
        <w:t xml:space="preserve"> substantzia, material edo produktu baten diseinu- eta sorkuntza-fasean, ekoizpenean, banaketan eta kontsumoan hartutako neurrien multzoa, erosketa arduratsuaren eta konponketaren eta berrerabilpenaren bidez bizitza erabilgarria luzatzearen bitartez, hauek murrizteko:</w:t>
      </w:r>
    </w:p>
    <w:p w14:paraId="04E77168" w14:textId="77777777" w:rsidR="008A2770" w:rsidRPr="00784DF7" w:rsidRDefault="008A2770" w:rsidP="008A2770">
      <w:pPr>
        <w:pStyle w:val="Bulletlist"/>
        <w:numPr>
          <w:ilvl w:val="3"/>
          <w:numId w:val="18"/>
        </w:numPr>
        <w:spacing w:after="120"/>
        <w:ind w:left="1135"/>
        <w:rPr>
          <w:color w:val="auto"/>
          <w:szCs w:val="22"/>
        </w:rPr>
      </w:pPr>
      <w:r>
        <w:rPr>
          <w:color w:val="auto"/>
          <w:szCs w:val="22"/>
        </w:rPr>
        <w:t xml:space="preserve">Hondakin-kantitatea, baita produktuak berrerabiliz edo haien bizitza erabilgarria luzatuz ere.</w:t>
      </w:r>
    </w:p>
    <w:p w14:paraId="227C1474" w14:textId="77777777" w:rsidR="008A2770" w:rsidRPr="008A2770" w:rsidRDefault="008A2770" w:rsidP="008A2770">
      <w:pPr>
        <w:pStyle w:val="Bulletlist"/>
        <w:numPr>
          <w:ilvl w:val="3"/>
          <w:numId w:val="18"/>
        </w:numPr>
        <w:spacing w:after="120"/>
        <w:ind w:left="1135"/>
        <w:rPr>
          <w:color w:val="auto"/>
          <w:szCs w:val="22"/>
        </w:rPr>
      </w:pPr>
      <w:r>
        <w:rPr>
          <w:color w:val="auto"/>
          <w:szCs w:val="22"/>
        </w:rPr>
        <w:t xml:space="preserve">Sortutako hondakinei lotutako ingurumenean eta giza osasunean dituzten ondorio kaltegarriak, materialen eta/edo energiaren erabileran aurreztea barne.</w:t>
      </w:r>
    </w:p>
    <w:p w14:paraId="6E4CB3B8" w14:textId="78F9CEB6" w:rsidR="008A2770" w:rsidRPr="008A2770" w:rsidRDefault="008A2770" w:rsidP="008A2770">
      <w:pPr>
        <w:pStyle w:val="Bulletlist"/>
        <w:numPr>
          <w:ilvl w:val="3"/>
          <w:numId w:val="18"/>
        </w:numPr>
        <w:spacing w:after="120"/>
        <w:ind w:left="1135"/>
        <w:rPr>
          <w:color w:val="auto"/>
          <w:szCs w:val="22"/>
        </w:rPr>
      </w:pPr>
      <w:r>
        <w:rPr>
          <w:color w:val="auto"/>
          <w:szCs w:val="22"/>
        </w:rPr>
        <w:t xml:space="preserve">Material eta produktuetako substantzia arriskutsuen edukia</w:t>
      </w:r>
    </w:p>
    <w:p w14:paraId="6166649F" w14:textId="0BD47557" w:rsidR="00136721" w:rsidRPr="00A84233" w:rsidRDefault="00136721" w:rsidP="00FA148E">
      <w:pPr>
        <w:pStyle w:val="Bulletlist"/>
        <w:numPr>
          <w:ilvl w:val="2"/>
          <w:numId w:val="18"/>
        </w:numPr>
        <w:spacing w:after="240"/>
        <w:rPr>
          <w:color w:val="auto"/>
          <w:szCs w:val="22"/>
        </w:rPr>
      </w:pPr>
      <w:r>
        <w:rPr>
          <w:b/>
          <w:bCs/>
          <w:color w:val="auto"/>
          <w:szCs w:val="22"/>
        </w:rPr>
        <w:t xml:space="preserve">Bilketa:</w:t>
      </w:r>
      <w:r>
        <w:rPr>
          <w:color w:val="auto"/>
          <w:szCs w:val="22"/>
        </w:rPr>
        <w:t xml:space="preserve"> hondakinak hasieran biltzean, sailkatzean eta biltegiratzean datzan eragiketa, gero tratamendu-instalazio batera garraiatzeko helburuarekin. </w:t>
      </w:r>
    </w:p>
    <w:p w14:paraId="63D4F71C" w14:textId="025646E3" w:rsidR="006857C5" w:rsidRPr="00A84233" w:rsidRDefault="00136721" w:rsidP="00FA148E">
      <w:pPr>
        <w:pStyle w:val="Bulletlist"/>
        <w:numPr>
          <w:ilvl w:val="2"/>
          <w:numId w:val="18"/>
        </w:numPr>
        <w:spacing w:after="240"/>
        <w:rPr>
          <w:color w:val="auto"/>
          <w:szCs w:val="22"/>
        </w:rPr>
      </w:pPr>
      <w:r>
        <w:rPr>
          <w:b/>
          <w:bCs/>
          <w:color w:val="auto"/>
          <w:szCs w:val="22"/>
        </w:rPr>
        <w:t xml:space="preserve">Gaikako bilketa:</w:t>
      </w:r>
      <w:r>
        <w:rPr>
          <w:color w:val="auto"/>
          <w:szCs w:val="22"/>
        </w:rPr>
        <w:t xml:space="preserve"> hondakin-fluxu bat, bere mota eta izaeraren arabera, bereizita mantentzen den bilketa, tratamendu espezifiko bat errazteko. </w:t>
      </w:r>
    </w:p>
    <w:p w14:paraId="2D370B26" w14:textId="49613C32" w:rsidR="002121E6" w:rsidRDefault="002121E6" w:rsidP="00FA148E">
      <w:pPr>
        <w:pStyle w:val="Bulletlist"/>
        <w:numPr>
          <w:ilvl w:val="2"/>
          <w:numId w:val="18"/>
        </w:numPr>
        <w:spacing w:after="240"/>
        <w:rPr>
          <w:color w:val="auto"/>
          <w:szCs w:val="22"/>
        </w:rPr>
      </w:pPr>
      <w:r>
        <w:rPr>
          <w:b/>
          <w:bCs/>
          <w:color w:val="auto"/>
          <w:szCs w:val="22"/>
        </w:rPr>
        <w:t xml:space="preserve">Hondakina:</w:t>
      </w:r>
      <w:r>
        <w:rPr>
          <w:color w:val="auto"/>
          <w:szCs w:val="22"/>
        </w:rPr>
        <w:t xml:space="preserve"> edukitzaileak baztertzen duen edo baztertzeko asmoa edo betebeharra duen edozein substantzia edo objektu.</w:t>
      </w:r>
    </w:p>
    <w:p w14:paraId="78071233" w14:textId="0ACB5DD8" w:rsidR="00A874A6" w:rsidRDefault="00A874A6" w:rsidP="00FA148E">
      <w:pPr>
        <w:pStyle w:val="Bulletlist"/>
        <w:numPr>
          <w:ilvl w:val="2"/>
          <w:numId w:val="18"/>
        </w:numPr>
        <w:spacing w:after="240"/>
        <w:rPr>
          <w:color w:val="auto"/>
          <w:szCs w:val="22"/>
        </w:rPr>
      </w:pPr>
      <w:r>
        <w:rPr>
          <w:b/>
          <w:bCs/>
          <w:color w:val="auto"/>
          <w:szCs w:val="22"/>
        </w:rPr>
        <w:t xml:space="preserve">Hondakin arriskutsua:</w:t>
      </w:r>
      <w:r>
        <w:rPr>
          <w:color w:val="auto"/>
          <w:szCs w:val="22"/>
        </w:rPr>
        <w:t xml:space="preserve"> ekonomia zirkular baterako hondakinei eta lurzoru kutsatuei buruzko apirilaren 8ko 7/2022 Legearen I. eranskinean zerrendatutako ezaugarri arriskutsuetako bat edo gehiago dituen hondakina, eta Estatuko Gobernuak hondakin arriskutsutzat kalifikatzen duena, Europar Batasuneko araudian edo Espainia parte den nazioarteko hitzarmenetan ezarritakoaren arabera. Definizio honetan sartzen dira, halaber, substantzia edo prestakin arriskutsuen hondarrak dituzten edo haiekin kutsatuta dauden ontziak eta hartzekoak, salbu eta aipatutako legearen I. eranskinean zerrendatutako arrisku-ezaugarrietako bat ere ez dutela frogatzen bada. </w:t>
      </w:r>
    </w:p>
    <w:p w14:paraId="2D639356" w14:textId="77777777" w:rsidR="00A874A6" w:rsidRPr="005079A8" w:rsidRDefault="00A874A6" w:rsidP="00FA148E">
      <w:pPr>
        <w:pStyle w:val="Bulletlist"/>
        <w:numPr>
          <w:ilvl w:val="2"/>
          <w:numId w:val="18"/>
        </w:numPr>
        <w:spacing w:after="240"/>
        <w:rPr>
          <w:color w:val="auto"/>
          <w:szCs w:val="22"/>
        </w:rPr>
      </w:pPr>
      <w:r>
        <w:rPr>
          <w:b/>
          <w:color w:val="auto"/>
        </w:rPr>
        <w:t xml:space="preserve">Tresna elektriko eta elektronikoen hondakinak (THEE)</w:t>
      </w:r>
      <w:r>
        <w:rPr>
          <w:color w:val="auto"/>
        </w:rPr>
        <w:t xml:space="preserve">: funtzionatzeko korronte elektrikoa behar duten tresnen hondakinak, bai eta haien osagaiak edo azpimultzoak ere.</w:t>
      </w:r>
    </w:p>
    <w:p w14:paraId="28B95532" w14:textId="7E5311C0" w:rsidR="000B6E87" w:rsidRPr="00424600" w:rsidRDefault="000B6E87" w:rsidP="00FA148E">
      <w:pPr>
        <w:pStyle w:val="Bulletlist"/>
        <w:numPr>
          <w:ilvl w:val="2"/>
          <w:numId w:val="18"/>
        </w:numPr>
        <w:spacing w:after="240"/>
        <w:rPr>
          <w:color w:val="auto"/>
          <w:szCs w:val="22"/>
        </w:rPr>
      </w:pPr>
      <w:r>
        <w:rPr>
          <w:b/>
          <w:bCs/>
          <w:color w:val="auto"/>
          <w:szCs w:val="22"/>
        </w:rPr>
        <w:t xml:space="preserve">Eraikuntza- eta eraispen-hondakinak (EEH)</w:t>
      </w:r>
      <w:r>
        <w:rPr>
          <w:color w:val="auto"/>
          <w:szCs w:val="22"/>
        </w:rPr>
        <w:t xml:space="preserve">: eraikuntza- eta eraispen-jardueretatik datozen hondakinak.</w:t>
      </w:r>
    </w:p>
    <w:p w14:paraId="4AC7AD0B" w14:textId="40070095" w:rsidR="00CE10BA" w:rsidRPr="00435D0B" w:rsidRDefault="00CE10BA" w:rsidP="00FA148E">
      <w:pPr>
        <w:pStyle w:val="Bulletlist"/>
        <w:numPr>
          <w:ilvl w:val="2"/>
          <w:numId w:val="18"/>
        </w:numPr>
        <w:spacing w:after="240"/>
        <w:rPr>
          <w:color w:val="auto"/>
          <w:szCs w:val="22"/>
        </w:rPr>
      </w:pPr>
      <w:r>
        <w:rPr>
          <w:b/>
          <w:bCs/>
          <w:color w:val="auto"/>
          <w:szCs w:val="22"/>
        </w:rPr>
        <w:t xml:space="preserve">Etxeko hondakinak:</w:t>
      </w:r>
      <w:r>
        <w:rPr>
          <w:color w:val="auto"/>
          <w:szCs w:val="22"/>
        </w:rPr>
        <w:t xml:space="preserve"> etxeetan etxeko jardueren ondorioz sortutako hondakin arriskutsuak edo ez-arriskutsuak. Etxeko hondakintzat hartzen dira, halaber, zerbitzuetan eta industrietan sortutako eta osaeraz eta kantitatez aurrekoen antzekoak diren hondakinak, zerbitzuaren edo industriaren berezko jardueraren ondorioz sortzen ez badira. Kategoria honetan sartzen dira, halaber, etxeetan sortzen diren hondakinak, besteak beste, sukaldeko olio erabiliak, tresna elektriko eta elektronikoak, arropa, pilak, metagailuak, altzariak, tresnak eta koltxoiak, bai eta etxeetako eraikuntza- eta konponketa-obra txikietatik datozen hondakinak eta hondakin-harriak ere. Etxeko hondakintzat hartzen dira bide publikoak, berdeguneak, aisialdi-guneak eta hondartzak garbitzetik datozen hondakinak, etxeko animalia hilak eta abandonatutako ibilgailuak.</w:t>
      </w:r>
    </w:p>
    <w:p w14:paraId="6C0EAC8D" w14:textId="257967C0" w:rsidR="00AC7032" w:rsidRPr="00BB3A4C" w:rsidRDefault="00AC7032" w:rsidP="00FA148E">
      <w:pPr>
        <w:pStyle w:val="Bulletlist"/>
        <w:numPr>
          <w:ilvl w:val="2"/>
          <w:numId w:val="18"/>
        </w:numPr>
        <w:spacing w:after="240"/>
        <w:rPr>
          <w:color w:val="auto"/>
          <w:szCs w:val="22"/>
        </w:rPr>
      </w:pPr>
      <w:r>
        <w:rPr>
          <w:b/>
          <w:bCs/>
          <w:color w:val="auto"/>
          <w:szCs w:val="22"/>
        </w:rPr>
        <w:t xml:space="preserve">Merkataritza-hondakinak:</w:t>
      </w:r>
      <w:r>
        <w:rPr>
          <w:color w:val="auto"/>
          <w:szCs w:val="22"/>
        </w:rPr>
        <w:t xml:space="preserve"> txikizkako eta handizkako merkataritzaren, jatetxe eta tabernen zerbitzuen, bulegoen eta merkatuen berezko jardueran eta gainerako zerbitzu-sektorean sortutako hondakinak. </w:t>
      </w:r>
    </w:p>
    <w:p w14:paraId="3FF4C6EC" w14:textId="24714349" w:rsidR="002121E6" w:rsidRPr="00A84233" w:rsidRDefault="002121E6" w:rsidP="00FA148E">
      <w:pPr>
        <w:pStyle w:val="Bulletlist"/>
        <w:numPr>
          <w:ilvl w:val="2"/>
          <w:numId w:val="18"/>
        </w:numPr>
        <w:spacing w:after="240"/>
        <w:rPr>
          <w:color w:val="auto"/>
          <w:szCs w:val="22"/>
        </w:rPr>
      </w:pPr>
      <w:r>
        <w:rPr>
          <w:b/>
          <w:bCs/>
          <w:color w:val="auto"/>
          <w:szCs w:val="22"/>
        </w:rPr>
        <w:t xml:space="preserve">Industria-hondakinak:</w:t>
      </w:r>
      <w:r>
        <w:rPr>
          <w:color w:val="auto"/>
          <w:szCs w:val="22"/>
        </w:rPr>
        <w:t xml:space="preserve"> ekoizpen-, fabrikazio-, eraldaketa-, erabilera-, kontsumo-, garbiketa- edo mantentze-prozesuen ondoriozko hondakinak, jarduera nagusiaren ondorioz sortuak.</w:t>
      </w:r>
    </w:p>
    <w:p w14:paraId="74CCA2AF" w14:textId="31AFA8A6" w:rsidR="00252183" w:rsidRPr="00A84233" w:rsidRDefault="00252183" w:rsidP="00FA148E">
      <w:pPr>
        <w:pStyle w:val="Bulletlist"/>
        <w:numPr>
          <w:ilvl w:val="2"/>
          <w:numId w:val="18"/>
        </w:numPr>
        <w:spacing w:after="240"/>
        <w:rPr>
          <w:b/>
          <w:bCs/>
          <w:color w:val="auto"/>
          <w:szCs w:val="22"/>
        </w:rPr>
      </w:pPr>
      <w:r>
        <w:rPr>
          <w:b/>
          <w:bCs/>
          <w:color w:val="auto"/>
          <w:szCs w:val="22"/>
        </w:rPr>
        <w:lastRenderedPageBreak/>
        <w:t xml:space="preserve">Udal hondakinak: </w:t>
      </w:r>
    </w:p>
    <w:p w14:paraId="3C1330FC" w14:textId="2659B069" w:rsidR="00252183" w:rsidRPr="00BB3A4C" w:rsidRDefault="004D1533" w:rsidP="005F7F0C">
      <w:pPr>
        <w:pStyle w:val="Bulletlist"/>
        <w:numPr>
          <w:ilvl w:val="0"/>
          <w:numId w:val="69"/>
        </w:numPr>
        <w:spacing w:after="240"/>
        <w:rPr>
          <w:color w:val="auto"/>
          <w:szCs w:val="22"/>
        </w:rPr>
      </w:pPr>
      <w:r>
        <w:rPr>
          <w:color w:val="auto"/>
        </w:rPr>
        <w:t xml:space="preserve">Etxeko jatorriko hondakin nahasiak eta gaika bildutako hondakinak, besteak beste papera eta kartoia, beira, metalak, plastikoak, biohondakinak, egurra, ehunkiak, ontziak, tresna elektriko eta elektronikoen hondakinak, pila eta metagailuen hondakinak, etxeko hondakin arriskutsuak eta hondakin handiak, koltxoiak eta altzariak barne;</w:t>
      </w:r>
    </w:p>
    <w:p w14:paraId="3B081B10" w14:textId="41936739" w:rsidR="00252183" w:rsidRPr="00A84233" w:rsidRDefault="004D1533" w:rsidP="005F7F0C">
      <w:pPr>
        <w:pStyle w:val="Bulletlist"/>
        <w:numPr>
          <w:ilvl w:val="0"/>
          <w:numId w:val="69"/>
        </w:numPr>
        <w:spacing w:after="240"/>
        <w:rPr>
          <w:color w:val="auto"/>
        </w:rPr>
      </w:pPr>
      <w:r>
        <w:rPr>
          <w:color w:val="auto"/>
        </w:rPr>
        <w:t xml:space="preserve">Beste iturri batzuetatik datozen hondakin nahasiak eta gaika bildutako hondakinak, hondakin horiek izaeraz eta osaeraz etxeko jatorriko hondakinen antzekoak direnean.</w:t>
      </w:r>
    </w:p>
    <w:p w14:paraId="05D4681B" w14:textId="6A2C2804" w:rsidR="00252183" w:rsidRPr="00A84233" w:rsidRDefault="00252183" w:rsidP="00A84233">
      <w:pPr>
        <w:pStyle w:val="Bulletlist"/>
        <w:numPr>
          <w:ilvl w:val="0"/>
          <w:numId w:val="0"/>
        </w:numPr>
        <w:spacing w:after="240"/>
        <w:ind w:left="928"/>
        <w:rPr>
          <w:color w:val="auto"/>
          <w:szCs w:val="22"/>
        </w:rPr>
      </w:pPr>
      <w:r>
        <w:rPr>
          <w:color w:val="auto"/>
          <w:szCs w:val="22"/>
        </w:rPr>
        <w:t xml:space="preserve">Udal hondakinek ez dituzte barne hartzen ekoizpenetik, nekazaritzatik, abeltzaintzatik, basogintzatik, arrantzatik, putzu septikoetatik eta estolderia-saretik eta hondakin-urak tratatzeko plantetatik datozen hondakinak, araztegietako lohiak barne, ezta bizitza erabilgarriaren amaierara iritsitako ibilgailuak edo eraikuntza- eta eraispen-hondakinak ere.</w:t>
      </w:r>
    </w:p>
    <w:p w14:paraId="7A5DBE6E" w14:textId="77777777" w:rsidR="00A62822" w:rsidRPr="00A62822" w:rsidRDefault="00A874A6" w:rsidP="00EA5AA2">
      <w:pPr>
        <w:pStyle w:val="Bulletlist"/>
        <w:numPr>
          <w:ilvl w:val="2"/>
          <w:numId w:val="18"/>
        </w:numPr>
        <w:spacing w:after="240"/>
        <w:rPr>
          <w:color w:val="auto"/>
          <w:szCs w:val="22"/>
        </w:rPr>
      </w:pPr>
      <w:r>
        <w:rPr>
          <w:b/>
          <w:color w:val="auto"/>
        </w:rPr>
        <w:t xml:space="preserve">I. taldeko hondakin sanitarioak</w:t>
      </w:r>
      <w:r>
        <w:rPr>
          <w:color w:val="auto"/>
        </w:rPr>
        <w:t xml:space="preserve">: beren izaera eta osaeragatik geldoak eta ez-bereziak diren udal hondakinak dira, eta ez dute kudeaketa-eskakizun berezirik behar ez sortzen diren zentroaren barruan ez kanpoan. Mota honetako hondakinen artean daude kartoia, papera, bulego eta bulegoetako materiala, sukaldeak, tabernak, jantokiak, tailerrak, lorezaintza eta, oro har, jarduera sanitario batetik zuzenean eratortzen ez diren hondakinak</w:t>
      </w:r>
      <w:r>
        <w:rPr>
          <w:rFonts w:ascii="Helvetica" w:hAnsi="Helvetica" w:cs="Helvetica"/>
          <w:color w:val="333333"/>
          <w:shd w:val="clear" w:color="auto" w:fill="FFFFFF"/>
        </w:rPr>
        <w:t xml:space="preserve">.</w:t>
      </w:r>
    </w:p>
    <w:p w14:paraId="3190812A" w14:textId="471ACDEC" w:rsidR="00A874A6" w:rsidRPr="005079A8" w:rsidRDefault="00A62822" w:rsidP="00A62822">
      <w:pPr>
        <w:pStyle w:val="Bulletlist"/>
        <w:numPr>
          <w:ilvl w:val="2"/>
          <w:numId w:val="18"/>
        </w:numPr>
        <w:spacing w:after="240"/>
        <w:rPr>
          <w:color w:val="auto"/>
          <w:szCs w:val="22"/>
        </w:rPr>
      </w:pPr>
      <w:r>
        <w:t xml:space="preserve"> </w:t>
      </w:r>
      <w:r>
        <w:rPr>
          <w:b/>
          <w:color w:val="auto"/>
        </w:rPr>
        <w:t xml:space="preserve">II. taldeko hondakin sanitarioak: </w:t>
      </w:r>
      <w:r>
        <w:rPr>
          <w:color w:val="auto"/>
        </w:rPr>
        <w:t xml:space="preserve">sortzen diren zentrotik kanpo kudeatzeko eskakizun berezirik planteatzen ez duten hondakin geldo eta ez-bereziak dira</w:t>
      </w:r>
      <w:r>
        <w:rPr>
          <w:color w:val="auto"/>
          <w:szCs w:val="22"/>
        </w:rPr>
        <w:t xml:space="preserve">, eta udal hondakintzat hartzen dira. Mota honetako hondakinen artean daude zainketa-materiala, igeltsuak, arropak eta odolez, jariakinez eta/edo iraizkinez zikindutako erabilera bakarreko materiala, bai eta arrisku-hondakin sanitarioen kategorian sartzen ez diren beste hondakin batzuk ere.</w:t>
      </w:r>
    </w:p>
    <w:p w14:paraId="2E74E0A4" w14:textId="52A568FE" w:rsidR="00A874A6" w:rsidRPr="005079A8" w:rsidRDefault="00A874A6" w:rsidP="00FA148E">
      <w:pPr>
        <w:pStyle w:val="Bulletlist"/>
        <w:numPr>
          <w:ilvl w:val="2"/>
          <w:numId w:val="18"/>
        </w:numPr>
        <w:spacing w:after="240"/>
        <w:rPr>
          <w:color w:val="auto"/>
          <w:szCs w:val="22"/>
        </w:rPr>
      </w:pPr>
      <w:r>
        <w:rPr>
          <w:b/>
          <w:color w:val="auto"/>
        </w:rPr>
        <w:t xml:space="preserve">Hondakin handiak</w:t>
      </w:r>
      <w:r>
        <w:rPr>
          <w:color w:val="auto"/>
        </w:rPr>
        <w:t xml:space="preserve">: ohiko bilketa-zerbitzuaren bidez biltzea zailtzen duten bolumen-, pisu- edo tamaina-ezaugarri bereziak dituzten eta manipulazioa behar duten hondakinak, hala nola etxetresna elektrikoak, altzariak, koltxoiak, somierrak, ateak eta abar.</w:t>
      </w:r>
    </w:p>
    <w:p w14:paraId="08E2E44C" w14:textId="77777777" w:rsidR="00A874A6" w:rsidRPr="0031663B" w:rsidRDefault="00A874A6" w:rsidP="00FA148E">
      <w:pPr>
        <w:pStyle w:val="Bulletlist"/>
        <w:numPr>
          <w:ilvl w:val="2"/>
          <w:numId w:val="18"/>
        </w:numPr>
        <w:spacing w:after="240"/>
        <w:ind w:left="851"/>
      </w:pPr>
      <w:r>
        <w:rPr>
          <w:b/>
          <w:color w:val="auto"/>
        </w:rPr>
        <w:t xml:space="preserve">Berrerabilpena</w:t>
      </w:r>
      <w:r>
        <w:rPr>
          <w:color w:val="auto"/>
        </w:rPr>
        <w:t xml:space="preserve">: hondakin ez diren produktuak edo produktu-osagaiak diseinatu ziren helburu berarekin berriro erabiltzeko edozein eragiketa.</w:t>
      </w:r>
    </w:p>
    <w:p w14:paraId="1B150F85" w14:textId="0FD4E44F" w:rsidR="00F6448A" w:rsidRPr="00F6448A" w:rsidRDefault="004D1533" w:rsidP="00F6448A">
      <w:pPr>
        <w:pStyle w:val="Bulletlist"/>
        <w:numPr>
          <w:ilvl w:val="2"/>
          <w:numId w:val="18"/>
        </w:numPr>
        <w:spacing w:after="240"/>
        <w:ind w:left="851"/>
        <w:rPr>
          <w:color w:val="auto"/>
        </w:rPr>
      </w:pPr>
      <w:r>
        <w:rPr>
          <w:b/>
          <w:bCs/>
          <w:color w:val="auto"/>
        </w:rPr>
        <w:t xml:space="preserve">Hondakinen garraioa: </w:t>
      </w:r>
      <w:r>
        <w:rPr>
          <w:color w:val="auto"/>
        </w:rPr>
        <w:t xml:space="preserve">hirugarrenen enkarguz hondakinak modu profesionalean mugitzean datzan kudeaketa-eragiketa, enpresek beren jarduera profesionalaren esparruan egina, hori jarduera nagusia izan ala ez; nahitaez aurkeztu behar da jarduera hasi aurretiko komunikazioa egoitza soziala dagoen autonomia-erkidegoko agintaritza eskudunaren aurrean.</w:t>
      </w:r>
    </w:p>
    <w:p w14:paraId="740A19E9" w14:textId="557B041B" w:rsidR="0074639C" w:rsidRDefault="0074639C" w:rsidP="00440A86">
      <w:pPr>
        <w:pStyle w:val="Article"/>
        <w:ind w:left="567"/>
      </w:pPr>
      <w:bookmarkStart w:id="22" w:name="_Toc142043203"/>
      <w:r>
        <w:t xml:space="preserve">Hondakinen jabetza eta edukitza</w:t>
      </w:r>
      <w:bookmarkEnd w:id="22"/>
      <w:r>
        <w:t xml:space="preserve"> </w:t>
      </w:r>
    </w:p>
    <w:p w14:paraId="31A99795" w14:textId="2827E128" w:rsidR="00EF248E" w:rsidRDefault="00EF248E" w:rsidP="00856ED2">
      <w:pPr>
        <w:pStyle w:val="Textindependent"/>
        <w:ind w:left="284"/>
      </w:pPr>
      <w:r>
        <w:t xml:space="preserve">Hondakinen jabetza eta erantzukizuna ekoizle bakoitzarena da. </w:t>
      </w:r>
      <w:r>
        <w:rPr>
          <w:color w:val="72AFB4"/>
        </w:rPr>
        <w:t xml:space="preserve">TOKI ERAKUNDEAK</w:t>
      </w:r>
      <w:r>
        <w:t xml:space="preserve"> edukitzaile izaera hartzen du hondakinak behar bezala eman direnean </w:t>
      </w:r>
      <w:r>
        <w:rPr>
          <w:color w:val="72AFB4"/>
        </w:rPr>
        <w:t xml:space="preserve">TOKI ERAKUNDEAK</w:t>
      </w:r>
      <w:r>
        <w:t xml:space="preserve"> ezarritako zerbitzu espezifikoaren bidez biltzeko.</w:t>
      </w:r>
    </w:p>
    <w:p w14:paraId="181EBB2A" w14:textId="63B461DC" w:rsidR="00F259D4" w:rsidRDefault="00121883" w:rsidP="00440A86">
      <w:pPr>
        <w:pStyle w:val="Article"/>
        <w:ind w:left="567"/>
      </w:pPr>
      <w:bookmarkStart w:id="23" w:name="_Toc127442799"/>
      <w:bookmarkStart w:id="24" w:name="_Toc128136753"/>
      <w:bookmarkStart w:id="25" w:name="_Toc128164911"/>
      <w:bookmarkStart w:id="26" w:name="_Toc128316248"/>
      <w:bookmarkStart w:id="27" w:name="_Toc129768980"/>
      <w:bookmarkStart w:id="28" w:name="_Toc129769143"/>
      <w:bookmarkStart w:id="29" w:name="_Toc129769307"/>
      <w:bookmarkStart w:id="30" w:name="_Toc129769468"/>
      <w:bookmarkStart w:id="31" w:name="_Toc129768981"/>
      <w:bookmarkStart w:id="32" w:name="_Toc129769144"/>
      <w:bookmarkStart w:id="33" w:name="_Toc129769308"/>
      <w:bookmarkStart w:id="34" w:name="_Toc129769469"/>
      <w:bookmarkStart w:id="35" w:name="_Toc129768982"/>
      <w:bookmarkStart w:id="36" w:name="_Toc129769145"/>
      <w:bookmarkStart w:id="37" w:name="_Toc129769309"/>
      <w:bookmarkStart w:id="38" w:name="_Toc129769470"/>
      <w:bookmarkStart w:id="39" w:name="_Toc129768983"/>
      <w:bookmarkStart w:id="40" w:name="_Toc129769146"/>
      <w:bookmarkStart w:id="41" w:name="_Toc129769310"/>
      <w:bookmarkStart w:id="42" w:name="_Toc129769471"/>
      <w:bookmarkStart w:id="43" w:name="_Toc129768984"/>
      <w:bookmarkStart w:id="44" w:name="_Toc129769147"/>
      <w:bookmarkStart w:id="45" w:name="_Toc129769311"/>
      <w:bookmarkStart w:id="46" w:name="_Toc129769472"/>
      <w:bookmarkStart w:id="47" w:name="_Toc129768985"/>
      <w:bookmarkStart w:id="48" w:name="_Toc129769148"/>
      <w:bookmarkStart w:id="49" w:name="_Toc129769312"/>
      <w:bookmarkStart w:id="50" w:name="_Toc129769473"/>
      <w:bookmarkStart w:id="51" w:name="_Toc129768986"/>
      <w:bookmarkStart w:id="52" w:name="_Toc129769149"/>
      <w:bookmarkStart w:id="53" w:name="_Toc129769313"/>
      <w:bookmarkStart w:id="54" w:name="_Toc129769474"/>
      <w:bookmarkStart w:id="55" w:name="_Toc129768987"/>
      <w:bookmarkStart w:id="56" w:name="_Toc129769150"/>
      <w:bookmarkStart w:id="57" w:name="_Toc129769314"/>
      <w:bookmarkStart w:id="58" w:name="_Toc129769475"/>
      <w:bookmarkStart w:id="59" w:name="_Ref129869781"/>
      <w:bookmarkStart w:id="60" w:name="_Toc142043204"/>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t xml:space="preserve">Jarduera ekonomikoetan sortutako hondakinen </w:t>
      </w:r>
      <w:bookmarkEnd w:id="59"/>
      <w:r>
        <w:t xml:space="preserve">kudeaketa pribatua</w:t>
      </w:r>
      <w:bookmarkEnd w:id="60"/>
    </w:p>
    <w:p w14:paraId="2D4E347F" w14:textId="6E8500B4" w:rsidR="0017349B" w:rsidRDefault="0017349B" w:rsidP="005F7F0C">
      <w:pPr>
        <w:pStyle w:val="Textindependent"/>
        <w:numPr>
          <w:ilvl w:val="0"/>
          <w:numId w:val="99"/>
        </w:numPr>
        <w:ind w:left="567" w:hanging="283"/>
      </w:pPr>
      <w:r>
        <w:t xml:space="preserve">Bere jardueraren berezko udal hondakinak kudeatzaile pribatu baten bidez kudeatzen dituen jardueraren titularrak hau egin behar du:</w:t>
      </w:r>
    </w:p>
    <w:p w14:paraId="2C40BA4A" w14:textId="3248B298" w:rsidR="0017349B" w:rsidRDefault="0017349B" w:rsidP="005F7F0C">
      <w:pPr>
        <w:pStyle w:val="Textindependent"/>
        <w:numPr>
          <w:ilvl w:val="0"/>
          <w:numId w:val="98"/>
        </w:numPr>
      </w:pPr>
      <w:r>
        <w:t xml:space="preserve">Zerbitzua kontratatu aurretik, </w:t>
      </w:r>
      <w:r>
        <w:rPr>
          <w:color w:val="72AFB4"/>
          <w:szCs w:val="22"/>
        </w:rPr>
        <w:t xml:space="preserve">TOKI ERAKUNDEARI</w:t>
      </w:r>
      <w:r>
        <w:t xml:space="preserve"> jakinaraztea udal bilketa-zerbitzuari lotuta ez dagoela, eta hondakinaren hartzaile den enpresarekin urte honetan indarrean dagoen aurrekontratu edo zerbitzu-eskaintza baten kopia aurkeztea, honako hauek jasota:</w:t>
      </w:r>
    </w:p>
    <w:p w14:paraId="4A376DAB" w14:textId="77777777" w:rsidR="0017349B" w:rsidRDefault="0017349B" w:rsidP="005F7F0C">
      <w:pPr>
        <w:pStyle w:val="Textindependent"/>
        <w:numPr>
          <w:ilvl w:val="2"/>
          <w:numId w:val="100"/>
        </w:numPr>
      </w:pPr>
      <w:r>
        <w:lastRenderedPageBreak/>
        <w:t xml:space="preserve">Hartzailearen (kudeatzailearen) eta ekoizlearen edo, hala jarduten badu, agentearen edo negoziatzailearen kodeak. Hartzaileak Kataluniako hondakin-kudeatzaileen Erregistroan inskribatutako kudeatzaile baimendua izan behar du.</w:t>
      </w:r>
    </w:p>
    <w:p w14:paraId="4B770938" w14:textId="77777777" w:rsidR="0017349B" w:rsidRDefault="0017349B" w:rsidP="005F7F0C">
      <w:pPr>
        <w:pStyle w:val="Textindependent"/>
        <w:numPr>
          <w:ilvl w:val="2"/>
          <w:numId w:val="100"/>
        </w:numPr>
      </w:pPr>
      <w:r>
        <w:t xml:space="preserve">Hondakinaren deskribapena eta haren HEZ kodea (Hondakinen Europako Zerrendaren arabera).</w:t>
      </w:r>
    </w:p>
    <w:p w14:paraId="30A989DA" w14:textId="77777777" w:rsidR="0017349B" w:rsidRDefault="0017349B" w:rsidP="005F7F0C">
      <w:pPr>
        <w:pStyle w:val="Textindependent"/>
        <w:numPr>
          <w:ilvl w:val="2"/>
          <w:numId w:val="100"/>
        </w:numPr>
      </w:pPr>
      <w:r>
        <w:t xml:space="preserve">Lekualdatu beharreko hondakin-kantitatea.</w:t>
      </w:r>
    </w:p>
    <w:p w14:paraId="731A483C" w14:textId="77777777" w:rsidR="0017349B" w:rsidRDefault="0017349B" w:rsidP="005F7F0C">
      <w:pPr>
        <w:pStyle w:val="Textindependent"/>
        <w:numPr>
          <w:ilvl w:val="2"/>
          <w:numId w:val="100"/>
        </w:numPr>
      </w:pPr>
      <w:r>
        <w:t xml:space="preserve">Frakzio bakoitzerako instalatutako edukiontzi-bolumena eta bilketa-maiztasuna. </w:t>
      </w:r>
    </w:p>
    <w:p w14:paraId="5252100B" w14:textId="4E0951DC" w:rsidR="0017349B" w:rsidRPr="0084656A" w:rsidRDefault="0017349B" w:rsidP="005F7F0C">
      <w:pPr>
        <w:pStyle w:val="Textindependent"/>
        <w:numPr>
          <w:ilvl w:val="2"/>
          <w:numId w:val="100"/>
        </w:numPr>
      </w:pPr>
      <w:r>
        <w:t xml:space="preserve">Azken tratamendua, bildutako frakzio bakoitzaren tratamendu-kodea adieraziz, Hondakinak arautzen dituen Legearen testu bategina onartzen duen uztailaren 21eko 1/2009 Legegintzako Dekretuan ezarritakoaren arabera. Tratamendu hori balorizazio-eragiketa bat izan behar da frakzio guztietarako, errefusa izan ezik.</w:t>
      </w:r>
    </w:p>
    <w:p w14:paraId="313E65B7" w14:textId="140E7395" w:rsidR="0017349B" w:rsidRDefault="0017349B" w:rsidP="005F7F0C">
      <w:pPr>
        <w:pStyle w:val="Textindependent"/>
        <w:numPr>
          <w:ilvl w:val="0"/>
          <w:numId w:val="98"/>
        </w:numPr>
      </w:pPr>
      <w:r>
        <w:t xml:space="preserve">Establezimenduak bilketa pribatuko edo alderantzizko logistikako sistema bat kontratatzeko eskaera-prozesua urteko edozein unetan has dezake, dokumentazio hori </w:t>
      </w:r>
      <w:r>
        <w:rPr>
          <w:color w:val="72AFB4"/>
        </w:rPr>
        <w:t xml:space="preserve">TOKI ERAKUNDEAK</w:t>
      </w:r>
      <w:r>
        <w:t xml:space="preserve"> horretarako gaitutako kanalaren bidez aurkeztuz.</w:t>
      </w:r>
    </w:p>
    <w:p w14:paraId="41D0F0A7" w14:textId="0E661F23" w:rsidR="0017349B" w:rsidRDefault="0017349B" w:rsidP="005F7F0C">
      <w:pPr>
        <w:pStyle w:val="Textindependent"/>
        <w:numPr>
          <w:ilvl w:val="0"/>
          <w:numId w:val="98"/>
        </w:numPr>
      </w:pPr>
      <w:r>
        <w:t xml:space="preserve">Establezimenduak ezin izango du sistema horretara bildu </w:t>
      </w:r>
      <w:r>
        <w:rPr>
          <w:color w:val="72AFB4"/>
        </w:rPr>
        <w:t xml:space="preserve">TOKI ERAKUNDEAK</w:t>
      </w:r>
      <w:r>
        <w:t xml:space="preserve"> dokumentazioa egiaztatu arte. Aurkeztutako dokumentazioa zuzena bada, </w:t>
      </w:r>
      <w:r>
        <w:rPr>
          <w:color w:val="72AFB4"/>
        </w:rPr>
        <w:t xml:space="preserve">TOKI ERAKUNDEAK</w:t>
      </w:r>
      <w:r>
        <w:t xml:space="preserve"> establezimenduari jakinaraziko dio bere eskaera aurretiaz baliozkotu dela. Aurretiazko baliozkotze horren datatik aurrera, establezimenduak 30 egun balioduneko epea izango du, ezarritako kanalaren bidez, dokumentazio hau aurkezteko: </w:t>
      </w:r>
    </w:p>
    <w:p w14:paraId="07AD01FA" w14:textId="77777777" w:rsidR="0017349B" w:rsidRDefault="0017349B" w:rsidP="005F7F0C">
      <w:pPr>
        <w:pStyle w:val="Textindependent"/>
        <w:numPr>
          <w:ilvl w:val="2"/>
          <w:numId w:val="101"/>
        </w:numPr>
      </w:pPr>
      <w:r>
        <w:t xml:space="preserve">Erregistroan inskribatutako garraiolari-enpresak emandako ziurtagiria, hondakina tratamendu-kontratuak adierazten duen tokira garraiatzeko konpromisoarekin, helmuga-plantak zehaztuta.</w:t>
      </w:r>
    </w:p>
    <w:p w14:paraId="133175FE" w14:textId="5BCFD95D" w:rsidR="0017349B" w:rsidRDefault="0017349B" w:rsidP="005F7F0C">
      <w:pPr>
        <w:pStyle w:val="Textindependent"/>
        <w:numPr>
          <w:ilvl w:val="2"/>
          <w:numId w:val="101"/>
        </w:numPr>
      </w:pPr>
      <w:r>
        <w:t xml:space="preserve">Establezimenduak onartutako tratamendu-kontratuaren kopia, urte honetan indarrean dagoena hondakinaren hartzaile den enpresarekin, aurrekontratuan adierazitako informazioarekin.</w:t>
      </w:r>
    </w:p>
    <w:p w14:paraId="4FD2A598" w14:textId="271ABB61" w:rsidR="00075530" w:rsidRPr="0084656A" w:rsidRDefault="00B4156B" w:rsidP="005F7F0C">
      <w:pPr>
        <w:pStyle w:val="Textindependent"/>
        <w:numPr>
          <w:ilvl w:val="2"/>
          <w:numId w:val="101"/>
        </w:numPr>
      </w:pPr>
      <w:r>
        <w:t xml:space="preserve">Frakzio organikorako, bilketa pribatuko zirkuitu pribatuaren ziurtagiria, eskatzailearen ekoizle-kodea jasota.</w:t>
      </w:r>
    </w:p>
    <w:p w14:paraId="6B883E27" w14:textId="7198C7D0" w:rsidR="0017349B" w:rsidRPr="001E3EE2" w:rsidRDefault="0017349B" w:rsidP="005F7F0C">
      <w:pPr>
        <w:pStyle w:val="Textindependent"/>
        <w:numPr>
          <w:ilvl w:val="0"/>
          <w:numId w:val="98"/>
        </w:numPr>
      </w:pPr>
      <w:r>
        <w:t xml:space="preserve">Aurkeztutako dokumentazioa aurreko paragrafoetan zehaztutakora egokitzen ez bada eta, beraz, </w:t>
      </w:r>
      <w:r>
        <w:rPr>
          <w:color w:val="72AFB4"/>
        </w:rPr>
        <w:t xml:space="preserve">TOKI ERAKUNDEAK</w:t>
      </w:r>
      <w:r>
        <w:t xml:space="preserve"> ezin badu nahitaezko behin betiko baliozkotzea egin, establezimenduari jakinaraziko zaio udal gaikako bilketa-zerbitzura bildu beharko duela eta dagokion </w:t>
      </w:r>
      <w:r>
        <w:rPr>
          <w:color w:val="72AFB4"/>
          <w:szCs w:val="22"/>
        </w:rPr>
        <w:t xml:space="preserve">tasa/prezio publikoa/izaera publikoko ondare-prestazio ez-tributarioa</w:t>
      </w:r>
      <w:r>
        <w:t xml:space="preserve"> ordaindu beharko duela.</w:t>
      </w:r>
    </w:p>
    <w:p w14:paraId="5D018641" w14:textId="3076BABD" w:rsidR="000408F8" w:rsidRDefault="0017349B" w:rsidP="005F7F0C">
      <w:pPr>
        <w:pStyle w:val="Textindependent"/>
        <w:numPr>
          <w:ilvl w:val="0"/>
          <w:numId w:val="98"/>
        </w:numPr>
      </w:pPr>
      <w:r>
        <w:t xml:space="preserve">Dokumentazioa egiaztatu eta zerbitzu pribatua hasi ondoren,  establezimenduak hau egin beharko du: </w:t>
      </w:r>
    </w:p>
    <w:p w14:paraId="178D2D49" w14:textId="653944BD" w:rsidR="000408F8" w:rsidRDefault="000408F8" w:rsidP="005F7F0C">
      <w:pPr>
        <w:pStyle w:val="Textindependent"/>
        <w:numPr>
          <w:ilvl w:val="1"/>
          <w:numId w:val="98"/>
        </w:numPr>
      </w:pPr>
      <w:r>
        <w:t xml:space="preserve"/>
      </w:r>
      <w:r>
        <w:rPr>
          <w:color w:val="72AFB4"/>
          <w:szCs w:val="22"/>
        </w:rPr>
        <w:t xml:space="preserve">TOKI ERAKUNDEAREN</w:t>
      </w:r>
      <w:r>
        <w:t xml:space="preserve"> eskura izatea hondakinak behar bezala kudeatu dituela egiaztatzen duten agiriak eta egindako emateen frogagiriak, emandako frakzio bakoitzaren pisua edo bolumena adieraziz. </w:t>
      </w:r>
    </w:p>
    <w:p w14:paraId="2F613DA7" w14:textId="01F1AC22" w:rsidR="000408F8" w:rsidRPr="00F14FD1" w:rsidRDefault="000408F8" w:rsidP="005F7F0C">
      <w:pPr>
        <w:pStyle w:val="Textindependent"/>
        <w:numPr>
          <w:ilvl w:val="1"/>
          <w:numId w:val="98"/>
        </w:numPr>
      </w:pPr>
      <w:r>
        <w:t xml:space="preserve">Ordenantza honen </w:t>
        <w:fldChar w:fldCharType="begin"/>
        <w:instrText xml:space="preserve"> REF _Ref133487595 \r \h  \* MERGEFORMAT </w:instrText>
        <w:fldChar w:fldCharType="separate"/>
        <w:t xml:space="preserve">54. artikuluan</w:t>
        <w:fldChar w:fldCharType="end"/>
        <w:t xml:space="preserve"> ezarritako betebeharrak betetzea.</w:t>
      </w:r>
    </w:p>
    <w:p w14:paraId="2FCE5C75" w14:textId="77777777" w:rsidR="000408F8" w:rsidRPr="00F14FD1" w:rsidRDefault="0017349B" w:rsidP="005F7F0C">
      <w:pPr>
        <w:pStyle w:val="Textindependent"/>
        <w:numPr>
          <w:ilvl w:val="1"/>
          <w:numId w:val="98"/>
        </w:numPr>
      </w:pPr>
      <w:r>
        <w:t xml:space="preserve">Hondakinak bere esku dituen bitartean higiene- eta segurtasun-baldintza egokietan mantentzea.</w:t>
      </w:r>
    </w:p>
    <w:p w14:paraId="3500000E" w14:textId="77777777" w:rsidR="000408F8" w:rsidRPr="00F14FD1" w:rsidRDefault="0017349B" w:rsidP="005F7F0C">
      <w:pPr>
        <w:pStyle w:val="Textindependent"/>
        <w:numPr>
          <w:ilvl w:val="1"/>
          <w:numId w:val="98"/>
        </w:numPr>
      </w:pPr>
      <w:r>
        <w:t xml:space="preserve">Hondakinak frakzioka behar bezala bereizita ematea hondakin-kudeatzaileei, aplikatzekoa den araudian xedatutakoaren arabera.</w:t>
      </w:r>
    </w:p>
    <w:p w14:paraId="0F894C88" w14:textId="77777777" w:rsidR="000408F8" w:rsidRPr="00F14FD1" w:rsidRDefault="0017349B" w:rsidP="005F7F0C">
      <w:pPr>
        <w:pStyle w:val="Textindependent"/>
        <w:numPr>
          <w:ilvl w:val="1"/>
          <w:numId w:val="98"/>
        </w:numPr>
      </w:pPr>
      <w:r>
        <w:t xml:space="preserve">Bere esku dituen edo sortzen dituen hondakinen kudeaketa-gastuak ordaintzea.</w:t>
      </w:r>
    </w:p>
    <w:p w14:paraId="1AF24703" w14:textId="3339F8B6" w:rsidR="0017349B" w:rsidRDefault="0017349B" w:rsidP="005F7F0C">
      <w:pPr>
        <w:pStyle w:val="Textindependent"/>
        <w:numPr>
          <w:ilvl w:val="1"/>
          <w:numId w:val="98"/>
        </w:numPr>
      </w:pPr>
      <w:r>
        <w:t xml:space="preserve">Bilketa horretarako erabiltzen diren edukiontzi-elementuak ezin izango dira espazio publikoan jarri bilketa-ordutegitik kanpo.</w:t>
      </w:r>
    </w:p>
    <w:p w14:paraId="52073914" w14:textId="156AE1C8" w:rsidR="00DA5A85" w:rsidRDefault="00DA5A85" w:rsidP="005F7F0C">
      <w:pPr>
        <w:pStyle w:val="Textindependent"/>
        <w:numPr>
          <w:ilvl w:val="1"/>
          <w:numId w:val="98"/>
        </w:numPr>
      </w:pPr>
      <w:r>
        <w:t xml:space="preserve">Urtero, urteko lehen hiruhilekoan, </w:t>
      </w:r>
      <w:r>
        <w:rPr>
          <w:color w:val="72AFB4"/>
          <w:szCs w:val="22"/>
        </w:rPr>
        <w:t xml:space="preserve">TOKI ERAKUNDEAK</w:t>
      </w:r>
      <w:r>
        <w:t xml:space="preserve"> baliozkotutako kontratuak indarrean jarraitzen duen bitartean, hau aurkeztu beharko da:</w:t>
      </w:r>
    </w:p>
    <w:p w14:paraId="63FC14ED" w14:textId="0785DC82" w:rsidR="00DA1A9C" w:rsidRDefault="00DA1A9C" w:rsidP="005F7F0C">
      <w:pPr>
        <w:pStyle w:val="Textindependent"/>
        <w:numPr>
          <w:ilvl w:val="2"/>
          <w:numId w:val="98"/>
        </w:numPr>
      </w:pPr>
      <w:r>
        <w:lastRenderedPageBreak/>
        <w:t xml:space="preserve">Bilketaren arduradun den garraiolariak emandako ziurtagiria, aurreko ekitaldian frakzio bakoitzetik bildutako tona kopuru osoa eta bakoitzaren helmuga adieraziz.</w:t>
      </w:r>
    </w:p>
    <w:p w14:paraId="6216A2EA" w14:textId="6928004D" w:rsidR="00DA1A9C" w:rsidRDefault="00DA1A9C" w:rsidP="005F7F0C">
      <w:pPr>
        <w:pStyle w:val="Textindependent"/>
        <w:numPr>
          <w:ilvl w:val="2"/>
          <w:numId w:val="98"/>
        </w:numPr>
      </w:pPr>
      <w:r>
        <w:t xml:space="preserve">Bilketaren helmuga transferentzia-planta bat bada, transferentzia-plantaren ziurtagiria ere aurkeztu beharko da, HEZ kodea eta frakzio bakoitzetik azken helmugara eramandako tonak eta haren kudeaketa-bidea adieraziz, aurreko ekitaldiari dagozkionak.</w:t>
      </w:r>
    </w:p>
    <w:p w14:paraId="2783C75D" w14:textId="03C7535C" w:rsidR="00DA1A9C" w:rsidRPr="00F14FD1" w:rsidRDefault="00DA1A9C" w:rsidP="005F7F0C">
      <w:pPr>
        <w:pStyle w:val="Textindependent"/>
        <w:numPr>
          <w:ilvl w:val="2"/>
          <w:numId w:val="98"/>
        </w:numPr>
      </w:pPr>
      <w:r>
        <w:t xml:space="preserve">Hondakinen ekoizleak emandako ziurtagiria, zerbitzu pribatuaren bidez bildutako merkataritza-hondakinen frakzioetarako bilketa- eta tratamendu-kontratuaren indarraldia adieraziz, bai eta garraiolariak eta, hala badagokio, transferentzia-plantak emandako datuak lekualdatze-agirietan jasotako datuekin bat datozela adierazten duen aitorpena ere.</w:t>
      </w:r>
    </w:p>
    <w:p w14:paraId="20C48BD2" w14:textId="186D9ADE" w:rsidR="00081117" w:rsidRDefault="00081117" w:rsidP="005F7F0C">
      <w:pPr>
        <w:pStyle w:val="Textindependent"/>
        <w:numPr>
          <w:ilvl w:val="0"/>
          <w:numId w:val="98"/>
        </w:numPr>
      </w:pPr>
      <w:r>
        <w:t xml:space="preserve">Jardueraren titularrak artikulu honen 1. puntuan adierazitako dokumentazioa aurkeztuz egiaztatutako zerbitzuaren kudeatzaile pribatuaren bidez udal hondakinak kudeatzeari uzten badio, </w:t>
      </w:r>
      <w:r>
        <w:rPr>
          <w:color w:val="72AFB4"/>
          <w:szCs w:val="22"/>
        </w:rPr>
        <w:t xml:space="preserve">TOKI ERAKUNDEARI</w:t>
      </w:r>
      <w:r>
        <w:t xml:space="preserve"> jakinarazi beharko dio kontratuari baja eman baino gutxienez hilabete lehenago. Beste kudeatzaile pribatu bat kontratatzen ez duen bitartean, bilketa-zerbitzu publikora bildu beharko du eta </w:t>
      </w:r>
      <w:r>
        <w:rPr>
          <w:color w:val="72AFB4"/>
          <w:szCs w:val="22"/>
        </w:rPr>
        <w:t xml:space="preserve">TOKI ERAKUNDEAK</w:t>
      </w:r>
      <w:r>
        <w:t xml:space="preserve"> ordenantza fiskalaren bidez ezarritako tasa edo prezio publikoa ordaindu beharko du.</w:t>
      </w:r>
    </w:p>
    <w:p w14:paraId="3FA6EAE5" w14:textId="6B693DBF" w:rsidR="00C56E9F" w:rsidRPr="00F14FD1" w:rsidRDefault="00C56E9F" w:rsidP="005F7F0C">
      <w:pPr>
        <w:pStyle w:val="Textindependent"/>
        <w:numPr>
          <w:ilvl w:val="0"/>
          <w:numId w:val="98"/>
        </w:numPr>
      </w:pPr>
      <w:r>
        <w:t xml:space="preserve"/>
      </w:r>
      <w:r>
        <w:rPr>
          <w:color w:val="72AFB4"/>
          <w:szCs w:val="22"/>
        </w:rPr>
        <w:t xml:space="preserve">TOKI ERAKUNDEAK </w:t>
      </w:r>
      <w:r>
        <w:t xml:space="preserve">baliozkotutako kontratua indarrean egoteari uzten badio eta, beraz, kontratu berri bat formalizatzen bada, jardueraren titularrak dokumentazioa aurkeztu beharko du artikulu honen 1. apartatuan ezarritako prozeduraren arabera.</w:t>
      </w:r>
    </w:p>
    <w:p w14:paraId="5B9AEC18" w14:textId="23B92053" w:rsidR="0017349B" w:rsidRPr="00F14FD1" w:rsidRDefault="0017349B" w:rsidP="005F7F0C">
      <w:pPr>
        <w:pStyle w:val="Textindependent"/>
        <w:numPr>
          <w:ilvl w:val="0"/>
          <w:numId w:val="98"/>
        </w:numPr>
      </w:pPr>
      <w:r>
        <w:rPr>
          <w:color w:val="72AFB4"/>
          <w:szCs w:val="22"/>
        </w:rPr>
        <w:t xml:space="preserve">TOKI ERAKUNDEAK </w:t>
      </w:r>
      <w:r>
        <w:t xml:space="preserve">ikuskapenak eta kontrolak egin ahal izango ditu bilketa pribatuko zerbitzu bat edo alderantzizko logistikako sistema bat kontratatuta duten establezimenduetan. Ordenantza hau betetzen ez dela egiaztatzeak (artikulu honen aurreko puntuetan ezarritako betebeharren arabera) udal bilketa-zerbitzura derrigorrez biltzea ekarriko du, dagozkion zehapenak aplikatzearen kalterik gabe.</w:t>
      </w:r>
    </w:p>
    <w:p w14:paraId="6954BE6C" w14:textId="0E61924A" w:rsidR="00081117" w:rsidRPr="00DF71FB" w:rsidRDefault="00081117" w:rsidP="005F7F0C">
      <w:pPr>
        <w:pStyle w:val="Textindependent"/>
        <w:numPr>
          <w:ilvl w:val="0"/>
          <w:numId w:val="98"/>
        </w:numPr>
      </w:pPr>
      <w:r>
        <w:rPr>
          <w:szCs w:val="22"/>
        </w:rPr>
        <w:t xml:space="preserve">Hondakinak kudeatzaile pribatu baten bidez kudeatzeak tasaren/prezio publikoaren murrizketa/ez-lotura ekarriko du, dagokion ordenantza fiskalean ezarritakoaren arabera.</w:t>
      </w:r>
    </w:p>
    <w:p w14:paraId="06D5153C" w14:textId="6B60A89D" w:rsidR="00DF71FB" w:rsidRPr="00DF71FB" w:rsidRDefault="00DF71FB" w:rsidP="005F7F0C">
      <w:pPr>
        <w:pStyle w:val="Textindependent"/>
        <w:numPr>
          <w:ilvl w:val="0"/>
          <w:numId w:val="98"/>
        </w:numPr>
      </w:pPr>
      <w:r>
        <w:rPr>
          <w:szCs w:val="22"/>
        </w:rPr>
        <w:t xml:space="preserve"/>
      </w:r>
      <w:r>
        <w:rPr>
          <w:color w:val="72AFB4"/>
          <w:szCs w:val="22"/>
        </w:rPr>
        <w:t xml:space="preserve">TOKI ERAKUNDEARI </w:t>
      </w:r>
      <w:r>
        <w:rPr>
          <w:szCs w:val="22"/>
        </w:rPr>
        <w:t xml:space="preserve">udal zerbitzura biltzeko borondatea eskatzea, merkataritza-hondakinak gaika biltzeko kontratu pribatua amaitu baino gutxienez 30 egun baliodun lehenago. Eskaera </w:t>
      </w:r>
      <w:r>
        <w:rPr>
          <w:color w:val="72AFB4"/>
          <w:szCs w:val="22"/>
        </w:rPr>
        <w:t xml:space="preserve">TOKI ERAKUNDEAK ezarritako bitartekoen bidez izapidetu behar da.</w:t>
      </w:r>
    </w:p>
    <w:p w14:paraId="58C2BBD7" w14:textId="2708386E" w:rsidR="0017349B" w:rsidRDefault="0017349B" w:rsidP="00440A86">
      <w:pPr>
        <w:pStyle w:val="Article"/>
        <w:ind w:left="567"/>
      </w:pPr>
      <w:bookmarkStart w:id="61" w:name="_Toc137455416"/>
      <w:bookmarkStart w:id="62" w:name="_Toc142043205"/>
      <w:bookmarkEnd w:id="61"/>
      <w:r>
        <w:t xml:space="preserve">Etxeko hondakinen kudeaketa espazio pribatuetan</w:t>
      </w:r>
      <w:bookmarkEnd w:id="62"/>
    </w:p>
    <w:p w14:paraId="6ED1DEC6" w14:textId="653455A2" w:rsidR="00A37A78" w:rsidRDefault="00A37A78" w:rsidP="00A37A78">
      <w:pPr>
        <w:pStyle w:val="Textindependent"/>
        <w:autoSpaceDE w:val="0"/>
        <w:autoSpaceDN w:val="0"/>
        <w:adjustRightInd w:val="0"/>
        <w:spacing w:before="0" w:after="0"/>
        <w:ind w:left="284"/>
      </w:pPr>
      <w:r>
        <w:t xml:space="preserve">Beren instalazioetan ehunkiak edo sukaldeko olio erabilia bezalako frakzioak gaika biltzeko sistemak izan nahi dituzten zentro pribatuek </w:t>
      </w:r>
      <w:r>
        <w:rPr>
          <w:color w:val="72AFB4"/>
          <w:szCs w:val="22"/>
        </w:rPr>
        <w:t xml:space="preserve">TOKI ERAKUNDEARI </w:t>
      </w:r>
      <w:r>
        <w:rPr>
          <w:szCs w:val="22"/>
        </w:rPr>
        <w:t xml:space="preserve">jarduera hori egitea jakinarazi beharko diote, dagozkion ingurumen-baimenetan sartzeko, eta bildutako frakzioen helmugarekin dagokion tratamendu-kontratua izan beharko dute</w:t>
      </w:r>
      <w:r>
        <w:rPr>
          <w:color w:val="72AFB4"/>
          <w:szCs w:val="22"/>
        </w:rPr>
        <w:t xml:space="preserve">.</w:t>
      </w:r>
    </w:p>
    <w:p w14:paraId="2FD7ADD8" w14:textId="77777777" w:rsidR="00A37A78" w:rsidRDefault="00A37A78" w:rsidP="00ED69A9">
      <w:pPr>
        <w:pStyle w:val="Textindependent"/>
        <w:autoSpaceDE w:val="0"/>
        <w:autoSpaceDN w:val="0"/>
        <w:adjustRightInd w:val="0"/>
        <w:spacing w:before="0" w:after="0"/>
        <w:ind w:left="284"/>
      </w:pPr>
    </w:p>
    <w:p w14:paraId="72DD65C2" w14:textId="01D38B98" w:rsidR="00F062EA" w:rsidRDefault="00F062EA" w:rsidP="00ED69A9">
      <w:pPr>
        <w:pStyle w:val="Textindependent"/>
        <w:autoSpaceDE w:val="0"/>
        <w:autoSpaceDN w:val="0"/>
        <w:adjustRightInd w:val="0"/>
        <w:spacing w:before="0" w:after="0"/>
        <w:ind w:left="284"/>
      </w:pPr>
      <w:r>
        <w:t xml:space="preserve">Frakzio horien bilketa enpresa edo erakunde batek egiten badu, horrek Kataluniako Hondakinen Agentziaren erregistroetan inskribatuta egon beharko du eta </w:t>
      </w:r>
      <w:r>
        <w:rPr>
          <w:color w:val="72AFB4"/>
          <w:szCs w:val="22"/>
        </w:rPr>
        <w:t xml:space="preserve">TOKI ERAKUNDEARI </w:t>
      </w:r>
      <w:r>
        <w:rPr>
          <w:szCs w:val="22"/>
        </w:rPr>
        <w:t xml:space="preserve">jakinarazi beharko dio urtero bildutako hondakin-kantitatea eta hondakin horien azken helmuga. Frakzio horiek jasotzen dituzten plantek Kataluniako Hondakinen Agentziaren erregistroan inskribatutako kudeatzaileak izan beharko dute.</w:t>
      </w:r>
    </w:p>
    <w:p w14:paraId="1B82EC93" w14:textId="64C05ADB" w:rsidR="0019651F" w:rsidRDefault="00DD2CFC" w:rsidP="00440A86">
      <w:pPr>
        <w:pStyle w:val="Article"/>
        <w:ind w:left="567"/>
      </w:pPr>
      <w:bookmarkStart w:id="63" w:name="_Toc142043206"/>
      <w:r>
        <w:t xml:space="preserve">Hondakinen sorrera prebenitzeko sustapena</w:t>
      </w:r>
      <w:bookmarkEnd w:id="63"/>
    </w:p>
    <w:p w14:paraId="3D510CC0" w14:textId="0AA4CCF3" w:rsidR="00D04402" w:rsidRDefault="00E96399" w:rsidP="00856ED2">
      <w:pPr>
        <w:pStyle w:val="Textindependent"/>
        <w:ind w:left="284"/>
      </w:pPr>
      <w:r>
        <w:rPr>
          <w:color w:val="72AFB4"/>
        </w:rPr>
        <w:t xml:space="preserve">TOKI ERAKUNDEAK</w:t>
      </w:r>
      <w:r>
        <w:t xml:space="preserve"> hauek zainduko ditu: </w:t>
      </w:r>
    </w:p>
    <w:p w14:paraId="6962F897" w14:textId="3D90E325" w:rsidR="00D04402" w:rsidRDefault="00D37944" w:rsidP="005F7F0C">
      <w:pPr>
        <w:pStyle w:val="Textindependent"/>
        <w:numPr>
          <w:ilvl w:val="0"/>
          <w:numId w:val="82"/>
        </w:numPr>
        <w:ind w:left="709"/>
      </w:pPr>
      <w:r>
        <w:t xml:space="preserve">Hondakinen sorreraren prebentzioa bere jardueretan, bai eta parte hartzen duen edo bere baliabideekin laguntzen duen jardueretan ere.</w:t>
      </w:r>
    </w:p>
    <w:p w14:paraId="14E7A6B4" w14:textId="49CA1267" w:rsidR="00D04402" w:rsidRDefault="00797503" w:rsidP="005F7F0C">
      <w:pPr>
        <w:pStyle w:val="Textindependent"/>
        <w:numPr>
          <w:ilvl w:val="0"/>
          <w:numId w:val="82"/>
        </w:numPr>
        <w:ind w:left="709"/>
      </w:pPr>
      <w:r>
        <w:lastRenderedPageBreak/>
        <w:t xml:space="preserve">Material berrerabilgarrien erabilera edo, posible ez denean, birziklatuena edo konpostagarriena (erabilera espezifikoaren arabera)  tokiko eremuan garatzen diren jarduera publiko eta pribatuetan, bereziki udal-baimena behar dutenetan.</w:t>
      </w:r>
    </w:p>
    <w:p w14:paraId="15F305CF" w14:textId="75117751" w:rsidR="00D04402" w:rsidRDefault="00DD2A69" w:rsidP="005F7F0C">
      <w:pPr>
        <w:pStyle w:val="Textindependent"/>
        <w:numPr>
          <w:ilvl w:val="0"/>
          <w:numId w:val="82"/>
        </w:numPr>
        <w:ind w:left="709"/>
      </w:pPr>
      <w:r>
        <w:t xml:space="preserve">Hondakinen prebentzioaren arloan eta kontsumo gehiegizkoak edo erabilera bakarreko elementuak abandonatzeak ingurumenean dituen ondorio negatiboei buruz sentsibilizatzeko, hezteko eta parte hartzeko kanpainak eta bestelako jarduerak egitea.</w:t>
      </w:r>
    </w:p>
    <w:p w14:paraId="27329571" w14:textId="48477A7D" w:rsidR="00D04402" w:rsidRDefault="00D54287" w:rsidP="005F7F0C">
      <w:pPr>
        <w:pStyle w:val="Textindependent"/>
        <w:numPr>
          <w:ilvl w:val="0"/>
          <w:numId w:val="82"/>
        </w:numPr>
        <w:ind w:left="709"/>
      </w:pPr>
      <w:r>
        <w:t xml:space="preserve">Kontsumo kontzientea herritarren eta </w:t>
      </w:r>
      <w:r>
        <w:rPr>
          <w:color w:val="72AFB4"/>
        </w:rPr>
        <w:t xml:space="preserve">udalerriko/udalerrietako</w:t>
      </w:r>
      <w:r>
        <w:t xml:space="preserve"> jarduera sozial eta ekonomikoen artean, ingurumenarekiko jokabide begirunetsuagoak sustatuz, hondakinen prebentzioa bereziki azpimarratuz.</w:t>
      </w:r>
    </w:p>
    <w:p w14:paraId="14874965" w14:textId="556400B5" w:rsidR="00D8183F" w:rsidRPr="00F14FD1" w:rsidRDefault="00081117" w:rsidP="00856ED2">
      <w:pPr>
        <w:pStyle w:val="Textindependent"/>
        <w:ind w:left="284"/>
      </w:pPr>
      <w:r>
        <w:t xml:space="preserve">Merkataritza-hondakinak sortzen dituzten jardueren titularrek hondakinen prebentzioa zaindu behar dute, sortutako hondakinak gutxitzeko beharrezko neurriak hartuz:</w:t>
      </w:r>
    </w:p>
    <w:p w14:paraId="1F18428C" w14:textId="4ED3D227" w:rsidR="00D8183F" w:rsidRPr="00F14FD1" w:rsidRDefault="00D8183F" w:rsidP="005F7F0C">
      <w:pPr>
        <w:pStyle w:val="Textindependent"/>
        <w:numPr>
          <w:ilvl w:val="0"/>
          <w:numId w:val="124"/>
        </w:numPr>
        <w:ind w:left="709"/>
      </w:pPr>
      <w:r>
        <w:t xml:space="preserve">Ostalaritza-jarduerek elikagaien xahuketa saihestu behar dute, zerbitzatutako errazioen kantitatea doituz eta bezeroei soberako janaria eramateko aukera eskainiz. Ontzi-hondakinak ere murriztu behar dituzte, beti txorrotako ura kontsumitzeko aukera eskainiz, eta, ahal den guztietan, bolumen handiko botilak eskainiz.</w:t>
      </w:r>
    </w:p>
    <w:p w14:paraId="78C79740" w14:textId="13AA3E95" w:rsidR="00D8183F" w:rsidRPr="00F14FD1" w:rsidRDefault="00D8183F" w:rsidP="005F7F0C">
      <w:pPr>
        <w:pStyle w:val="Textindependent"/>
        <w:numPr>
          <w:ilvl w:val="0"/>
          <w:numId w:val="124"/>
        </w:numPr>
        <w:ind w:left="709"/>
      </w:pPr>
      <w:r>
        <w:t xml:space="preserve">Elikagai-dendek, ahal dela, produktuak soltean, ontzi berrerabilgarrietan eta/edo bolumen handiko ontzietan eskaini behar dituzte, ahal den guztietan gehiegi ontziratutako produktuak saihestuz.</w:t>
      </w:r>
    </w:p>
    <w:p w14:paraId="3E786D83" w14:textId="1726D18D" w:rsidR="00D8183F" w:rsidRPr="00F14FD1" w:rsidRDefault="00D8183F" w:rsidP="005F7F0C">
      <w:pPr>
        <w:pStyle w:val="Textindependent"/>
        <w:numPr>
          <w:ilvl w:val="0"/>
          <w:numId w:val="124"/>
        </w:numPr>
        <w:ind w:left="709"/>
      </w:pPr>
      <w:r>
        <w:t xml:space="preserve">Txikizkako dendek, ahal den guztietan, establezimenduko kartoizko kaxa berrerabiliak erabiltzeko aukera eskaini behar diete bezeroei, eta saski edo poltsa berrerabilgarriak erabil ditzaten sustatu.</w:t>
      </w:r>
    </w:p>
    <w:p w14:paraId="1272CA7E" w14:textId="7B2A9014" w:rsidR="00D8183F" w:rsidRPr="00F14FD1" w:rsidRDefault="00D8183F" w:rsidP="005F7F0C">
      <w:pPr>
        <w:pStyle w:val="Textindependent"/>
        <w:numPr>
          <w:ilvl w:val="0"/>
          <w:numId w:val="124"/>
        </w:numPr>
        <w:ind w:left="709"/>
      </w:pPr>
      <w:r>
        <w:t xml:space="preserve">Dendek, ahal den guztietan, bir-kargatzeko moduko eta bizi-ziklo luzeko produktuak eskaini behar dituzte, eta erabilera bakarreko eta bizi-ziklo laburreko produktuen eskaintza gutxitu. Halaber, ahal den guztietan, material birziklatuekin fabrikatutako produktuen eskaintza lehenetsi behar dute, bai eta produktu kontzentratu edo trinkotuen eskaintza ere.</w:t>
      </w:r>
    </w:p>
    <w:p w14:paraId="3FE08E04" w14:textId="49123AD7" w:rsidR="00D8183F" w:rsidRPr="00F14FD1" w:rsidRDefault="00D8183F" w:rsidP="005F7F0C">
      <w:pPr>
        <w:pStyle w:val="Textindependent"/>
        <w:numPr>
          <w:ilvl w:val="0"/>
          <w:numId w:val="124"/>
        </w:numPr>
        <w:ind w:left="709"/>
      </w:pPr>
      <w:r>
        <w:t xml:space="preserve">Elikagai-dendek, ahal den guztietan, egoera onean egon arren saldu ezin diren produktuak Elikagaien Bankuen edo elikagaien xahuketa saihesten duten beste kanal batzuen bidez bideratu behar dituzte. </w:t>
      </w:r>
    </w:p>
    <w:p w14:paraId="1416ACE3" w14:textId="52BB08F5" w:rsidR="008205A4" w:rsidRPr="005079A8" w:rsidRDefault="008205A4">
      <w:pPr>
        <w:pStyle w:val="Ttol1"/>
      </w:pPr>
      <w:bookmarkStart w:id="64" w:name="_Toc142043207"/>
      <w:r>
        <w:t xml:space="preserve">HONDAKINAK BILTZEKO ZERBITZU PUBLIKOA</w:t>
      </w:r>
      <w:bookmarkEnd w:id="64"/>
    </w:p>
    <w:p w14:paraId="7F3EB7AB" w14:textId="3286237A" w:rsidR="000B4767" w:rsidRPr="005079A8" w:rsidRDefault="00BE7685" w:rsidP="00253714">
      <w:pPr>
        <w:pStyle w:val="Captol"/>
      </w:pPr>
      <w:bookmarkStart w:id="65" w:name="_Toc128164917"/>
      <w:bookmarkStart w:id="66" w:name="_Toc128316254"/>
      <w:bookmarkStart w:id="67" w:name="_Toc128136758"/>
      <w:bookmarkStart w:id="68" w:name="_Toc128164918"/>
      <w:bookmarkStart w:id="69" w:name="_Toc128316255"/>
      <w:bookmarkStart w:id="70" w:name="_Toc128136759"/>
      <w:bookmarkStart w:id="71" w:name="_Toc128164919"/>
      <w:bookmarkStart w:id="72" w:name="_Toc128316256"/>
      <w:bookmarkStart w:id="73" w:name="_Toc128136760"/>
      <w:bookmarkStart w:id="74" w:name="_Toc128164920"/>
      <w:bookmarkStart w:id="75" w:name="_Toc128316257"/>
      <w:bookmarkStart w:id="76" w:name="_Toc128136761"/>
      <w:bookmarkStart w:id="77" w:name="_Toc128164921"/>
      <w:bookmarkStart w:id="78" w:name="_Toc128316258"/>
      <w:bookmarkStart w:id="79" w:name="_Toc128136762"/>
      <w:bookmarkStart w:id="80" w:name="_Toc128164922"/>
      <w:bookmarkStart w:id="81" w:name="_Toc128316259"/>
      <w:bookmarkStart w:id="82" w:name="_Toc128136763"/>
      <w:bookmarkStart w:id="83" w:name="_Toc128164923"/>
      <w:bookmarkStart w:id="84" w:name="_Toc128316260"/>
      <w:bookmarkStart w:id="85" w:name="_Toc128136764"/>
      <w:bookmarkStart w:id="86" w:name="_Toc128164924"/>
      <w:bookmarkStart w:id="87" w:name="_Toc128316261"/>
      <w:bookmarkStart w:id="88" w:name="_Toc128136765"/>
      <w:bookmarkStart w:id="89" w:name="_Toc128164925"/>
      <w:bookmarkStart w:id="90" w:name="_Toc128316262"/>
      <w:bookmarkStart w:id="91" w:name="_Toc128136766"/>
      <w:bookmarkStart w:id="92" w:name="_Toc128164926"/>
      <w:bookmarkStart w:id="93" w:name="_Toc128316263"/>
      <w:bookmarkStart w:id="94" w:name="_Toc128136767"/>
      <w:bookmarkStart w:id="95" w:name="_Toc128164927"/>
      <w:bookmarkStart w:id="96" w:name="_Toc128316264"/>
      <w:bookmarkStart w:id="97" w:name="_Toc128136768"/>
      <w:bookmarkStart w:id="98" w:name="_Toc128164928"/>
      <w:bookmarkStart w:id="99" w:name="_Toc128316265"/>
      <w:bookmarkStart w:id="100" w:name="_Toc128136769"/>
      <w:bookmarkStart w:id="101" w:name="_Toc128164929"/>
      <w:bookmarkStart w:id="102" w:name="_Toc128316266"/>
      <w:bookmarkStart w:id="103" w:name="_Toc128136770"/>
      <w:bookmarkStart w:id="104" w:name="_Toc128164930"/>
      <w:bookmarkStart w:id="105" w:name="_Toc128316267"/>
      <w:bookmarkStart w:id="106" w:name="_Toc128136771"/>
      <w:bookmarkStart w:id="107" w:name="_Toc128164931"/>
      <w:bookmarkStart w:id="108" w:name="_Toc128316268"/>
      <w:bookmarkStart w:id="109" w:name="_Toc128136772"/>
      <w:bookmarkStart w:id="110" w:name="_Toc128164932"/>
      <w:bookmarkStart w:id="111" w:name="_Toc128316269"/>
      <w:bookmarkStart w:id="112" w:name="_Toc127440433"/>
      <w:bookmarkStart w:id="113" w:name="_Toc127442803"/>
      <w:bookmarkStart w:id="114" w:name="_Toc128136773"/>
      <w:bookmarkStart w:id="115" w:name="_Toc128164933"/>
      <w:bookmarkStart w:id="116" w:name="_Toc128316270"/>
      <w:bookmarkStart w:id="117" w:name="_Toc127440434"/>
      <w:bookmarkStart w:id="118" w:name="_Toc127442804"/>
      <w:bookmarkStart w:id="119" w:name="_Toc128136774"/>
      <w:bookmarkStart w:id="120" w:name="_Toc128164934"/>
      <w:bookmarkStart w:id="121" w:name="_Toc128316271"/>
      <w:bookmarkStart w:id="122" w:name="_Toc127440435"/>
      <w:bookmarkStart w:id="123" w:name="_Toc127442805"/>
      <w:bookmarkStart w:id="124" w:name="_Toc128136775"/>
      <w:bookmarkStart w:id="125" w:name="_Toc128164935"/>
      <w:bookmarkStart w:id="126" w:name="_Toc128316272"/>
      <w:bookmarkStart w:id="127" w:name="_Toc127440436"/>
      <w:bookmarkStart w:id="128" w:name="_Toc127442806"/>
      <w:bookmarkStart w:id="129" w:name="_Toc128136776"/>
      <w:bookmarkStart w:id="130" w:name="_Toc128164936"/>
      <w:bookmarkStart w:id="131" w:name="_Toc128316273"/>
      <w:bookmarkStart w:id="132" w:name="_Toc127440437"/>
      <w:bookmarkStart w:id="133" w:name="_Toc127442807"/>
      <w:bookmarkStart w:id="134" w:name="_Toc128136777"/>
      <w:bookmarkStart w:id="135" w:name="_Toc128164937"/>
      <w:bookmarkStart w:id="136" w:name="_Toc128316274"/>
      <w:bookmarkStart w:id="137" w:name="_Toc127440438"/>
      <w:bookmarkStart w:id="138" w:name="_Toc127442808"/>
      <w:bookmarkStart w:id="139" w:name="_Toc128136778"/>
      <w:bookmarkStart w:id="140" w:name="_Toc128164938"/>
      <w:bookmarkStart w:id="141" w:name="_Toc128316275"/>
      <w:bookmarkStart w:id="142" w:name="_Toc127440439"/>
      <w:bookmarkStart w:id="143" w:name="_Toc127442809"/>
      <w:bookmarkStart w:id="144" w:name="_Toc128136779"/>
      <w:bookmarkStart w:id="145" w:name="_Toc128164939"/>
      <w:bookmarkStart w:id="146" w:name="_Toc128316276"/>
      <w:bookmarkStart w:id="147" w:name="_Toc127440440"/>
      <w:bookmarkStart w:id="148" w:name="_Toc127442810"/>
      <w:bookmarkStart w:id="149" w:name="_Toc128136780"/>
      <w:bookmarkStart w:id="150" w:name="_Toc128164940"/>
      <w:bookmarkStart w:id="151" w:name="_Toc128316277"/>
      <w:bookmarkStart w:id="152" w:name="_Toc127440441"/>
      <w:bookmarkStart w:id="153" w:name="_Toc127442811"/>
      <w:bookmarkStart w:id="154" w:name="_Toc128136781"/>
      <w:bookmarkStart w:id="155" w:name="_Toc128164941"/>
      <w:bookmarkStart w:id="156" w:name="_Toc128316278"/>
      <w:bookmarkStart w:id="157" w:name="_Toc127440442"/>
      <w:bookmarkStart w:id="158" w:name="_Toc127442812"/>
      <w:bookmarkStart w:id="159" w:name="_Toc128136782"/>
      <w:bookmarkStart w:id="160" w:name="_Toc128164942"/>
      <w:bookmarkStart w:id="161" w:name="_Toc128316279"/>
      <w:bookmarkStart w:id="162" w:name="_Toc127440443"/>
      <w:bookmarkStart w:id="163" w:name="_Toc127442813"/>
      <w:bookmarkStart w:id="164" w:name="_Toc128136783"/>
      <w:bookmarkStart w:id="165" w:name="_Toc128164943"/>
      <w:bookmarkStart w:id="166" w:name="_Toc128316280"/>
      <w:bookmarkStart w:id="167" w:name="_Toc127440444"/>
      <w:bookmarkStart w:id="168" w:name="_Toc127442814"/>
      <w:bookmarkStart w:id="169" w:name="_Toc128136784"/>
      <w:bookmarkStart w:id="170" w:name="_Toc128164944"/>
      <w:bookmarkStart w:id="171" w:name="_Toc128316281"/>
      <w:bookmarkStart w:id="172" w:name="_Toc127440445"/>
      <w:bookmarkStart w:id="173" w:name="_Toc127442815"/>
      <w:bookmarkStart w:id="174" w:name="_Toc128136785"/>
      <w:bookmarkStart w:id="175" w:name="_Toc128164945"/>
      <w:bookmarkStart w:id="176" w:name="_Toc128316282"/>
      <w:bookmarkStart w:id="177" w:name="_Toc127440446"/>
      <w:bookmarkStart w:id="178" w:name="_Toc127442816"/>
      <w:bookmarkStart w:id="179" w:name="_Toc128136786"/>
      <w:bookmarkStart w:id="180" w:name="_Toc128164946"/>
      <w:bookmarkStart w:id="181" w:name="_Toc128316283"/>
      <w:bookmarkStart w:id="182" w:name="_Toc127440447"/>
      <w:bookmarkStart w:id="183" w:name="_Toc127442817"/>
      <w:bookmarkStart w:id="184" w:name="_Toc128136787"/>
      <w:bookmarkStart w:id="185" w:name="_Toc128164947"/>
      <w:bookmarkStart w:id="186" w:name="_Toc128316284"/>
      <w:bookmarkStart w:id="187" w:name="_Toc127440448"/>
      <w:bookmarkStart w:id="188" w:name="_Toc127442818"/>
      <w:bookmarkStart w:id="189" w:name="_Toc128136788"/>
      <w:bookmarkStart w:id="190" w:name="_Toc128164948"/>
      <w:bookmarkStart w:id="191" w:name="_Toc128316285"/>
      <w:bookmarkStart w:id="192" w:name="_Toc127440449"/>
      <w:bookmarkStart w:id="193" w:name="_Toc127442819"/>
      <w:bookmarkStart w:id="194" w:name="_Toc128136789"/>
      <w:bookmarkStart w:id="195" w:name="_Toc128164949"/>
      <w:bookmarkStart w:id="196" w:name="_Toc128316286"/>
      <w:bookmarkStart w:id="197" w:name="_Toc127440450"/>
      <w:bookmarkStart w:id="198" w:name="_Toc127442820"/>
      <w:bookmarkStart w:id="199" w:name="_Toc128136790"/>
      <w:bookmarkStart w:id="200" w:name="_Toc128164950"/>
      <w:bookmarkStart w:id="201" w:name="_Toc128316287"/>
      <w:bookmarkStart w:id="202" w:name="_Toc127440451"/>
      <w:bookmarkStart w:id="203" w:name="_Toc127442821"/>
      <w:bookmarkStart w:id="204" w:name="_Toc128136791"/>
      <w:bookmarkStart w:id="205" w:name="_Toc128164951"/>
      <w:bookmarkStart w:id="206" w:name="_Toc128316288"/>
      <w:bookmarkStart w:id="207" w:name="_Toc127440452"/>
      <w:bookmarkStart w:id="208" w:name="_Toc127442822"/>
      <w:bookmarkStart w:id="209" w:name="_Toc128136792"/>
      <w:bookmarkStart w:id="210" w:name="_Toc128164952"/>
      <w:bookmarkStart w:id="211" w:name="_Toc128316289"/>
      <w:bookmarkStart w:id="212" w:name="_Toc127440453"/>
      <w:bookmarkStart w:id="213" w:name="_Toc127442823"/>
      <w:bookmarkStart w:id="214" w:name="_Toc128136793"/>
      <w:bookmarkStart w:id="215" w:name="_Toc128164953"/>
      <w:bookmarkStart w:id="216" w:name="_Toc128316290"/>
      <w:bookmarkStart w:id="217" w:name="_Toc127440454"/>
      <w:bookmarkStart w:id="218" w:name="_Toc127442824"/>
      <w:bookmarkStart w:id="219" w:name="_Toc128136794"/>
      <w:bookmarkStart w:id="220" w:name="_Toc128164954"/>
      <w:bookmarkStart w:id="221" w:name="_Toc128316291"/>
      <w:bookmarkStart w:id="222" w:name="_Toc127440455"/>
      <w:bookmarkStart w:id="223" w:name="_Toc127442825"/>
      <w:bookmarkStart w:id="224" w:name="_Toc128136795"/>
      <w:bookmarkStart w:id="225" w:name="_Toc128164955"/>
      <w:bookmarkStart w:id="226" w:name="_Toc128316292"/>
      <w:bookmarkStart w:id="227" w:name="_Toc127440456"/>
      <w:bookmarkStart w:id="228" w:name="_Toc127442826"/>
      <w:bookmarkStart w:id="229" w:name="_Toc128136796"/>
      <w:bookmarkStart w:id="230" w:name="_Toc128164956"/>
      <w:bookmarkStart w:id="231" w:name="_Toc128316293"/>
      <w:bookmarkStart w:id="232" w:name="_Toc127440457"/>
      <w:bookmarkStart w:id="233" w:name="_Toc127442827"/>
      <w:bookmarkStart w:id="234" w:name="_Toc128136797"/>
      <w:bookmarkStart w:id="235" w:name="_Toc128164957"/>
      <w:bookmarkStart w:id="236" w:name="_Toc128316294"/>
      <w:bookmarkStart w:id="237" w:name="_Toc127440458"/>
      <w:bookmarkStart w:id="238" w:name="_Toc127442828"/>
      <w:bookmarkStart w:id="239" w:name="_Toc128136798"/>
      <w:bookmarkStart w:id="240" w:name="_Toc128164958"/>
      <w:bookmarkStart w:id="241" w:name="_Toc128316295"/>
      <w:bookmarkStart w:id="242" w:name="_Toc127440459"/>
      <w:bookmarkStart w:id="243" w:name="_Toc127442829"/>
      <w:bookmarkStart w:id="244" w:name="_Toc128136799"/>
      <w:bookmarkStart w:id="245" w:name="_Toc128164959"/>
      <w:bookmarkStart w:id="246" w:name="_Toc128316296"/>
      <w:bookmarkStart w:id="247" w:name="_Toc127440460"/>
      <w:bookmarkStart w:id="248" w:name="_Toc127442830"/>
      <w:bookmarkStart w:id="249" w:name="_Toc128136800"/>
      <w:bookmarkStart w:id="250" w:name="_Toc128164960"/>
      <w:bookmarkStart w:id="251" w:name="_Toc128316297"/>
      <w:bookmarkStart w:id="252" w:name="_Toc127440461"/>
      <w:bookmarkStart w:id="253" w:name="_Toc127442831"/>
      <w:bookmarkStart w:id="254" w:name="_Toc128136801"/>
      <w:bookmarkStart w:id="255" w:name="_Toc128164961"/>
      <w:bookmarkStart w:id="256" w:name="_Toc128316298"/>
      <w:bookmarkStart w:id="257" w:name="_Toc128136802"/>
      <w:bookmarkStart w:id="258" w:name="_Toc128164962"/>
      <w:bookmarkStart w:id="259" w:name="_Toc128316299"/>
      <w:bookmarkStart w:id="260" w:name="_Toc127440463"/>
      <w:bookmarkStart w:id="261" w:name="_Toc127442833"/>
      <w:bookmarkStart w:id="262" w:name="_Toc128136803"/>
      <w:bookmarkStart w:id="263" w:name="_Toc128164963"/>
      <w:bookmarkStart w:id="264" w:name="_Toc128316300"/>
      <w:bookmarkStart w:id="265" w:name="_Toc127440464"/>
      <w:bookmarkStart w:id="266" w:name="_Toc127442834"/>
      <w:bookmarkStart w:id="267" w:name="_Toc128136804"/>
      <w:bookmarkStart w:id="268" w:name="_Toc128164964"/>
      <w:bookmarkStart w:id="269" w:name="_Toc128316301"/>
      <w:bookmarkStart w:id="270" w:name="_Toc127440465"/>
      <w:bookmarkStart w:id="271" w:name="_Toc127442835"/>
      <w:bookmarkStart w:id="272" w:name="_Toc128136805"/>
      <w:bookmarkStart w:id="273" w:name="_Toc128164965"/>
      <w:bookmarkStart w:id="274" w:name="_Toc128316302"/>
      <w:bookmarkStart w:id="275" w:name="_Toc127440466"/>
      <w:bookmarkStart w:id="276" w:name="_Toc127442836"/>
      <w:bookmarkStart w:id="277" w:name="_Toc128136806"/>
      <w:bookmarkStart w:id="278" w:name="_Toc128164966"/>
      <w:bookmarkStart w:id="279" w:name="_Toc128316303"/>
      <w:bookmarkStart w:id="280" w:name="_Toc127440467"/>
      <w:bookmarkStart w:id="281" w:name="_Toc127442837"/>
      <w:bookmarkStart w:id="282" w:name="_Toc128136807"/>
      <w:bookmarkStart w:id="283" w:name="_Toc128164967"/>
      <w:bookmarkStart w:id="284" w:name="_Toc128316304"/>
      <w:bookmarkStart w:id="285" w:name="_Toc127440468"/>
      <w:bookmarkStart w:id="286" w:name="_Toc127442838"/>
      <w:bookmarkStart w:id="287" w:name="_Toc128136808"/>
      <w:bookmarkStart w:id="288" w:name="_Toc128164968"/>
      <w:bookmarkStart w:id="289" w:name="_Toc128316305"/>
      <w:bookmarkStart w:id="290" w:name="_Toc127440469"/>
      <w:bookmarkStart w:id="291" w:name="_Toc127442839"/>
      <w:bookmarkStart w:id="292" w:name="_Toc128136809"/>
      <w:bookmarkStart w:id="293" w:name="_Toc128164969"/>
      <w:bookmarkStart w:id="294" w:name="_Toc128316306"/>
      <w:bookmarkStart w:id="295" w:name="_Toc127440470"/>
      <w:bookmarkStart w:id="296" w:name="_Toc127442840"/>
      <w:bookmarkStart w:id="297" w:name="_Toc128136810"/>
      <w:bookmarkStart w:id="298" w:name="_Toc128164970"/>
      <w:bookmarkStart w:id="299" w:name="_Toc128316307"/>
      <w:bookmarkStart w:id="300" w:name="_Toc127440471"/>
      <w:bookmarkStart w:id="301" w:name="_Toc127442841"/>
      <w:bookmarkStart w:id="302" w:name="_Toc128136811"/>
      <w:bookmarkStart w:id="303" w:name="_Toc128164971"/>
      <w:bookmarkStart w:id="304" w:name="_Toc128316308"/>
      <w:bookmarkStart w:id="305" w:name="_Toc127440472"/>
      <w:bookmarkStart w:id="306" w:name="_Toc127442842"/>
      <w:bookmarkStart w:id="307" w:name="_Toc128136812"/>
      <w:bookmarkStart w:id="308" w:name="_Toc128164972"/>
      <w:bookmarkStart w:id="309" w:name="_Toc128316309"/>
      <w:bookmarkStart w:id="310" w:name="_Toc127440473"/>
      <w:bookmarkStart w:id="311" w:name="_Toc127442843"/>
      <w:bookmarkStart w:id="312" w:name="_Toc128136813"/>
      <w:bookmarkStart w:id="313" w:name="_Toc128164973"/>
      <w:bookmarkStart w:id="314" w:name="_Toc128316310"/>
      <w:bookmarkStart w:id="315" w:name="_Toc127440474"/>
      <w:bookmarkStart w:id="316" w:name="_Toc127442844"/>
      <w:bookmarkStart w:id="317" w:name="_Toc128136814"/>
      <w:bookmarkStart w:id="318" w:name="_Toc128164974"/>
      <w:bookmarkStart w:id="319" w:name="_Toc128316311"/>
      <w:bookmarkStart w:id="320" w:name="_Toc127440475"/>
      <w:bookmarkStart w:id="321" w:name="_Toc127442845"/>
      <w:bookmarkStart w:id="322" w:name="_Toc128136815"/>
      <w:bookmarkStart w:id="323" w:name="_Toc128164975"/>
      <w:bookmarkStart w:id="324" w:name="_Toc128316312"/>
      <w:bookmarkStart w:id="325" w:name="_Toc127440476"/>
      <w:bookmarkStart w:id="326" w:name="_Toc127442846"/>
      <w:bookmarkStart w:id="327" w:name="_Toc128136816"/>
      <w:bookmarkStart w:id="328" w:name="_Toc128164976"/>
      <w:bookmarkStart w:id="329" w:name="_Toc128316313"/>
      <w:bookmarkStart w:id="330" w:name="_Toc127440477"/>
      <w:bookmarkStart w:id="331" w:name="_Toc127442847"/>
      <w:bookmarkStart w:id="332" w:name="_Toc128136817"/>
      <w:bookmarkStart w:id="333" w:name="_Toc128164977"/>
      <w:bookmarkStart w:id="334" w:name="_Toc128316314"/>
      <w:bookmarkStart w:id="335" w:name="_Toc127440478"/>
      <w:bookmarkStart w:id="336" w:name="_Toc127442848"/>
      <w:bookmarkStart w:id="337" w:name="_Toc128136818"/>
      <w:bookmarkStart w:id="338" w:name="_Toc128164978"/>
      <w:bookmarkStart w:id="339" w:name="_Toc128316315"/>
      <w:bookmarkStart w:id="340" w:name="_Toc127440479"/>
      <w:bookmarkStart w:id="341" w:name="_Toc127442849"/>
      <w:bookmarkStart w:id="342" w:name="_Toc128136819"/>
      <w:bookmarkStart w:id="343" w:name="_Toc128164979"/>
      <w:bookmarkStart w:id="344" w:name="_Toc128316316"/>
      <w:bookmarkStart w:id="345" w:name="_Toc127440480"/>
      <w:bookmarkStart w:id="346" w:name="_Toc127442850"/>
      <w:bookmarkStart w:id="347" w:name="_Toc128136820"/>
      <w:bookmarkStart w:id="348" w:name="_Toc128164980"/>
      <w:bookmarkStart w:id="349" w:name="_Toc128316317"/>
      <w:bookmarkStart w:id="350" w:name="_Toc127440481"/>
      <w:bookmarkStart w:id="351" w:name="_Toc127442851"/>
      <w:bookmarkStart w:id="352" w:name="_Toc128136821"/>
      <w:bookmarkStart w:id="353" w:name="_Toc128164981"/>
      <w:bookmarkStart w:id="354" w:name="_Toc128316318"/>
      <w:bookmarkStart w:id="355" w:name="_Toc127440482"/>
      <w:bookmarkStart w:id="356" w:name="_Toc127442852"/>
      <w:bookmarkStart w:id="357" w:name="_Toc128136822"/>
      <w:bookmarkStart w:id="358" w:name="_Toc128164982"/>
      <w:bookmarkStart w:id="359" w:name="_Toc128316319"/>
      <w:bookmarkStart w:id="360" w:name="_Toc127440483"/>
      <w:bookmarkStart w:id="361" w:name="_Toc127442853"/>
      <w:bookmarkStart w:id="362" w:name="_Toc128136823"/>
      <w:bookmarkStart w:id="363" w:name="_Toc128164983"/>
      <w:bookmarkStart w:id="364" w:name="_Toc128316320"/>
      <w:bookmarkStart w:id="365" w:name="_Toc127440484"/>
      <w:bookmarkStart w:id="366" w:name="_Toc127442854"/>
      <w:bookmarkStart w:id="367" w:name="_Toc128136824"/>
      <w:bookmarkStart w:id="368" w:name="_Toc128164984"/>
      <w:bookmarkStart w:id="369" w:name="_Toc128316321"/>
      <w:bookmarkStart w:id="370" w:name="_Toc127440485"/>
      <w:bookmarkStart w:id="371" w:name="_Toc127442855"/>
      <w:bookmarkStart w:id="372" w:name="_Toc128136825"/>
      <w:bookmarkStart w:id="373" w:name="_Toc128164985"/>
      <w:bookmarkStart w:id="374" w:name="_Toc128316322"/>
      <w:bookmarkStart w:id="375" w:name="_Toc127440486"/>
      <w:bookmarkStart w:id="376" w:name="_Toc127442856"/>
      <w:bookmarkStart w:id="377" w:name="_Toc128136826"/>
      <w:bookmarkStart w:id="378" w:name="_Toc128164986"/>
      <w:bookmarkStart w:id="379" w:name="_Toc128316323"/>
      <w:bookmarkStart w:id="380" w:name="_Toc127440487"/>
      <w:bookmarkStart w:id="381" w:name="_Toc127442857"/>
      <w:bookmarkStart w:id="382" w:name="_Toc128136827"/>
      <w:bookmarkStart w:id="383" w:name="_Toc128164987"/>
      <w:bookmarkStart w:id="384" w:name="_Toc128316324"/>
      <w:bookmarkStart w:id="385" w:name="_Toc127440488"/>
      <w:bookmarkStart w:id="386" w:name="_Toc127442858"/>
      <w:bookmarkStart w:id="387" w:name="_Toc128136828"/>
      <w:bookmarkStart w:id="388" w:name="_Toc128164988"/>
      <w:bookmarkStart w:id="389" w:name="_Toc128316325"/>
      <w:bookmarkStart w:id="390" w:name="_Toc127440489"/>
      <w:bookmarkStart w:id="391" w:name="_Toc127442859"/>
      <w:bookmarkStart w:id="392" w:name="_Toc128136829"/>
      <w:bookmarkStart w:id="393" w:name="_Toc128164989"/>
      <w:bookmarkStart w:id="394" w:name="_Toc128316326"/>
      <w:bookmarkStart w:id="395" w:name="_Toc127440490"/>
      <w:bookmarkStart w:id="396" w:name="_Toc127442860"/>
      <w:bookmarkStart w:id="397" w:name="_Toc128136830"/>
      <w:bookmarkStart w:id="398" w:name="_Toc128164990"/>
      <w:bookmarkStart w:id="399" w:name="_Toc128316327"/>
      <w:bookmarkStart w:id="400" w:name="_Toc127440491"/>
      <w:bookmarkStart w:id="401" w:name="_Toc127442861"/>
      <w:bookmarkStart w:id="402" w:name="_Toc128136831"/>
      <w:bookmarkStart w:id="403" w:name="_Toc128164991"/>
      <w:bookmarkStart w:id="404" w:name="_Toc128316328"/>
      <w:bookmarkStart w:id="405" w:name="_Toc127440492"/>
      <w:bookmarkStart w:id="406" w:name="_Toc127442862"/>
      <w:bookmarkStart w:id="407" w:name="_Toc128136832"/>
      <w:bookmarkStart w:id="408" w:name="_Toc128164992"/>
      <w:bookmarkStart w:id="409" w:name="_Toc128316329"/>
      <w:bookmarkStart w:id="410" w:name="_Toc127440493"/>
      <w:bookmarkStart w:id="411" w:name="_Toc127442863"/>
      <w:bookmarkStart w:id="412" w:name="_Toc128136833"/>
      <w:bookmarkStart w:id="413" w:name="_Toc128164993"/>
      <w:bookmarkStart w:id="414" w:name="_Toc128316330"/>
      <w:bookmarkStart w:id="415" w:name="_Toc127440494"/>
      <w:bookmarkStart w:id="416" w:name="_Toc127442864"/>
      <w:bookmarkStart w:id="417" w:name="_Toc128136834"/>
      <w:bookmarkStart w:id="418" w:name="_Toc128164994"/>
      <w:bookmarkStart w:id="419" w:name="_Toc128316331"/>
      <w:bookmarkStart w:id="420" w:name="_Toc127440495"/>
      <w:bookmarkStart w:id="421" w:name="_Toc127442865"/>
      <w:bookmarkStart w:id="422" w:name="_Toc128136835"/>
      <w:bookmarkStart w:id="423" w:name="_Toc128164995"/>
      <w:bookmarkStart w:id="424" w:name="_Toc128316332"/>
      <w:bookmarkStart w:id="425" w:name="_Toc127440496"/>
      <w:bookmarkStart w:id="426" w:name="_Toc127442866"/>
      <w:bookmarkStart w:id="427" w:name="_Toc128136836"/>
      <w:bookmarkStart w:id="428" w:name="_Toc128164996"/>
      <w:bookmarkStart w:id="429" w:name="_Toc128316333"/>
      <w:bookmarkStart w:id="430" w:name="_Toc127440497"/>
      <w:bookmarkStart w:id="431" w:name="_Toc127442867"/>
      <w:bookmarkStart w:id="432" w:name="_Toc128136837"/>
      <w:bookmarkStart w:id="433" w:name="_Toc128164997"/>
      <w:bookmarkStart w:id="434" w:name="_Toc128316334"/>
      <w:bookmarkStart w:id="435" w:name="_Toc127440498"/>
      <w:bookmarkStart w:id="436" w:name="_Toc127442868"/>
      <w:bookmarkStart w:id="437" w:name="_Toc128136838"/>
      <w:bookmarkStart w:id="438" w:name="_Toc128164998"/>
      <w:bookmarkStart w:id="439" w:name="_Toc128316335"/>
      <w:bookmarkStart w:id="440" w:name="_Toc127440499"/>
      <w:bookmarkStart w:id="441" w:name="_Toc127442869"/>
      <w:bookmarkStart w:id="442" w:name="_Toc128136839"/>
      <w:bookmarkStart w:id="443" w:name="_Toc128164999"/>
      <w:bookmarkStart w:id="444" w:name="_Toc128316336"/>
      <w:bookmarkStart w:id="445" w:name="_Toc127440500"/>
      <w:bookmarkStart w:id="446" w:name="_Toc127442870"/>
      <w:bookmarkStart w:id="447" w:name="_Toc128136840"/>
      <w:bookmarkStart w:id="448" w:name="_Toc128165000"/>
      <w:bookmarkStart w:id="449" w:name="_Toc128316337"/>
      <w:bookmarkStart w:id="450" w:name="_Toc127440501"/>
      <w:bookmarkStart w:id="451" w:name="_Toc127442871"/>
      <w:bookmarkStart w:id="452" w:name="_Toc128136841"/>
      <w:bookmarkStart w:id="453" w:name="_Toc128165001"/>
      <w:bookmarkStart w:id="454" w:name="_Toc128316338"/>
      <w:bookmarkStart w:id="455" w:name="_Toc128136842"/>
      <w:bookmarkStart w:id="456" w:name="_Toc128165002"/>
      <w:bookmarkStart w:id="457" w:name="_Toc128316339"/>
      <w:bookmarkStart w:id="458" w:name="_Toc128136843"/>
      <w:bookmarkStart w:id="459" w:name="_Toc128165003"/>
      <w:bookmarkStart w:id="460" w:name="_Toc128316340"/>
      <w:bookmarkStart w:id="461" w:name="_Toc128136844"/>
      <w:bookmarkStart w:id="462" w:name="_Toc128165004"/>
      <w:bookmarkStart w:id="463" w:name="_Toc128316341"/>
      <w:bookmarkStart w:id="464" w:name="_Toc127440503"/>
      <w:bookmarkStart w:id="465" w:name="_Toc127442873"/>
      <w:bookmarkStart w:id="466" w:name="_Toc128136845"/>
      <w:bookmarkStart w:id="467" w:name="_Toc128165005"/>
      <w:bookmarkStart w:id="468" w:name="_Toc128316342"/>
      <w:bookmarkStart w:id="469" w:name="_Toc127440504"/>
      <w:bookmarkStart w:id="470" w:name="_Toc127442874"/>
      <w:bookmarkStart w:id="471" w:name="_Toc128136846"/>
      <w:bookmarkStart w:id="472" w:name="_Toc128165006"/>
      <w:bookmarkStart w:id="473" w:name="_Toc128316343"/>
      <w:bookmarkStart w:id="474" w:name="_Toc127440505"/>
      <w:bookmarkStart w:id="475" w:name="_Toc127442875"/>
      <w:bookmarkStart w:id="476" w:name="_Toc128136847"/>
      <w:bookmarkStart w:id="477" w:name="_Toc128165007"/>
      <w:bookmarkStart w:id="478" w:name="_Toc128316344"/>
      <w:bookmarkStart w:id="479" w:name="_Toc127440506"/>
      <w:bookmarkStart w:id="480" w:name="_Toc127442876"/>
      <w:bookmarkStart w:id="481" w:name="_Toc128136848"/>
      <w:bookmarkStart w:id="482" w:name="_Toc128165008"/>
      <w:bookmarkStart w:id="483" w:name="_Toc128316345"/>
      <w:bookmarkStart w:id="484" w:name="_Toc127440507"/>
      <w:bookmarkStart w:id="485" w:name="_Toc127442877"/>
      <w:bookmarkStart w:id="486" w:name="_Toc128136849"/>
      <w:bookmarkStart w:id="487" w:name="_Toc128165009"/>
      <w:bookmarkStart w:id="488" w:name="_Toc128316346"/>
      <w:bookmarkStart w:id="489" w:name="_Toc127440508"/>
      <w:bookmarkStart w:id="490" w:name="_Toc127442878"/>
      <w:bookmarkStart w:id="491" w:name="_Toc128136850"/>
      <w:bookmarkStart w:id="492" w:name="_Toc128165010"/>
      <w:bookmarkStart w:id="493" w:name="_Toc128316347"/>
      <w:bookmarkStart w:id="494" w:name="_Toc127440509"/>
      <w:bookmarkStart w:id="495" w:name="_Toc127442879"/>
      <w:bookmarkStart w:id="496" w:name="_Toc128136851"/>
      <w:bookmarkStart w:id="497" w:name="_Toc128165011"/>
      <w:bookmarkStart w:id="498" w:name="_Toc128316348"/>
      <w:bookmarkStart w:id="499" w:name="_Toc127440510"/>
      <w:bookmarkStart w:id="500" w:name="_Toc127442880"/>
      <w:bookmarkStart w:id="501" w:name="_Toc128136852"/>
      <w:bookmarkStart w:id="502" w:name="_Toc128165012"/>
      <w:bookmarkStart w:id="503" w:name="_Toc128316349"/>
      <w:bookmarkStart w:id="504" w:name="_Toc127440511"/>
      <w:bookmarkStart w:id="505" w:name="_Toc127442881"/>
      <w:bookmarkStart w:id="506" w:name="_Toc128136853"/>
      <w:bookmarkStart w:id="507" w:name="_Toc128165013"/>
      <w:bookmarkStart w:id="508" w:name="_Toc128316350"/>
      <w:bookmarkStart w:id="509" w:name="_Toc127440512"/>
      <w:bookmarkStart w:id="510" w:name="_Toc127442882"/>
      <w:bookmarkStart w:id="511" w:name="_Toc128136854"/>
      <w:bookmarkStart w:id="512" w:name="_Toc128165014"/>
      <w:bookmarkStart w:id="513" w:name="_Toc128316351"/>
      <w:bookmarkStart w:id="514" w:name="_Toc127440513"/>
      <w:bookmarkStart w:id="515" w:name="_Toc127442883"/>
      <w:bookmarkStart w:id="516" w:name="_Toc128136855"/>
      <w:bookmarkStart w:id="517" w:name="_Toc128165015"/>
      <w:bookmarkStart w:id="518" w:name="_Toc128316352"/>
      <w:bookmarkStart w:id="519" w:name="_Toc127440514"/>
      <w:bookmarkStart w:id="520" w:name="_Toc127442884"/>
      <w:bookmarkStart w:id="521" w:name="_Toc128136856"/>
      <w:bookmarkStart w:id="522" w:name="_Toc128165016"/>
      <w:bookmarkStart w:id="523" w:name="_Toc128316353"/>
      <w:bookmarkStart w:id="524" w:name="_Toc127440515"/>
      <w:bookmarkStart w:id="525" w:name="_Toc127442885"/>
      <w:bookmarkStart w:id="526" w:name="_Toc128136857"/>
      <w:bookmarkStart w:id="527" w:name="_Toc128165017"/>
      <w:bookmarkStart w:id="528" w:name="_Toc128316354"/>
      <w:bookmarkStart w:id="529" w:name="_Toc127440516"/>
      <w:bookmarkStart w:id="530" w:name="_Toc127442886"/>
      <w:bookmarkStart w:id="531" w:name="_Toc128136858"/>
      <w:bookmarkStart w:id="532" w:name="_Toc128165018"/>
      <w:bookmarkStart w:id="533" w:name="_Toc128316355"/>
      <w:bookmarkStart w:id="534" w:name="_Toc128136859"/>
      <w:bookmarkStart w:id="535" w:name="_Toc128165019"/>
      <w:bookmarkStart w:id="536" w:name="_Toc128316356"/>
      <w:bookmarkStart w:id="537" w:name="_Toc128136860"/>
      <w:bookmarkStart w:id="538" w:name="_Toc128165020"/>
      <w:bookmarkStart w:id="539" w:name="_Toc128316357"/>
      <w:bookmarkStart w:id="540" w:name="_Toc127440519"/>
      <w:bookmarkStart w:id="541" w:name="_Toc127442889"/>
      <w:bookmarkStart w:id="542" w:name="_Toc128136861"/>
      <w:bookmarkStart w:id="543" w:name="_Toc128165021"/>
      <w:bookmarkStart w:id="544" w:name="_Toc128316358"/>
      <w:bookmarkStart w:id="545" w:name="_Toc127440520"/>
      <w:bookmarkStart w:id="546" w:name="_Toc127442890"/>
      <w:bookmarkStart w:id="547" w:name="_Toc128136862"/>
      <w:bookmarkStart w:id="548" w:name="_Toc128165022"/>
      <w:bookmarkStart w:id="549" w:name="_Toc128316359"/>
      <w:bookmarkStart w:id="550" w:name="_Toc127440521"/>
      <w:bookmarkStart w:id="551" w:name="_Toc127442891"/>
      <w:bookmarkStart w:id="552" w:name="_Toc128136863"/>
      <w:bookmarkStart w:id="553" w:name="_Toc128165023"/>
      <w:bookmarkStart w:id="554" w:name="_Toc128316360"/>
      <w:bookmarkStart w:id="555" w:name="_Toc127440522"/>
      <w:bookmarkStart w:id="556" w:name="_Toc127442892"/>
      <w:bookmarkStart w:id="557" w:name="_Toc128136864"/>
      <w:bookmarkStart w:id="558" w:name="_Toc128165024"/>
      <w:bookmarkStart w:id="559" w:name="_Toc128316361"/>
      <w:bookmarkStart w:id="560" w:name="_Toc127440523"/>
      <w:bookmarkStart w:id="561" w:name="_Toc127442893"/>
      <w:bookmarkStart w:id="562" w:name="_Toc128136865"/>
      <w:bookmarkStart w:id="563" w:name="_Toc128165025"/>
      <w:bookmarkStart w:id="564" w:name="_Toc128316362"/>
      <w:bookmarkStart w:id="565" w:name="_Toc127440524"/>
      <w:bookmarkStart w:id="566" w:name="_Toc127442894"/>
      <w:bookmarkStart w:id="567" w:name="_Toc128136866"/>
      <w:bookmarkStart w:id="568" w:name="_Toc128165026"/>
      <w:bookmarkStart w:id="569" w:name="_Toc128316363"/>
      <w:bookmarkStart w:id="570" w:name="_Toc127440525"/>
      <w:bookmarkStart w:id="571" w:name="_Toc127442895"/>
      <w:bookmarkStart w:id="572" w:name="_Toc128136867"/>
      <w:bookmarkStart w:id="573" w:name="_Toc128165027"/>
      <w:bookmarkStart w:id="574" w:name="_Toc128316364"/>
      <w:bookmarkStart w:id="575" w:name="_Toc127440526"/>
      <w:bookmarkStart w:id="576" w:name="_Toc127442896"/>
      <w:bookmarkStart w:id="577" w:name="_Toc128136868"/>
      <w:bookmarkStart w:id="578" w:name="_Toc128165028"/>
      <w:bookmarkStart w:id="579" w:name="_Toc128316365"/>
      <w:bookmarkStart w:id="580" w:name="_Toc127440527"/>
      <w:bookmarkStart w:id="581" w:name="_Toc127442897"/>
      <w:bookmarkStart w:id="582" w:name="_Toc128136869"/>
      <w:bookmarkStart w:id="583" w:name="_Toc128165029"/>
      <w:bookmarkStart w:id="584" w:name="_Toc128316366"/>
      <w:bookmarkStart w:id="585" w:name="_Toc127440528"/>
      <w:bookmarkStart w:id="586" w:name="_Toc127442898"/>
      <w:bookmarkStart w:id="587" w:name="_Toc128136870"/>
      <w:bookmarkStart w:id="588" w:name="_Toc128165030"/>
      <w:bookmarkStart w:id="589" w:name="_Toc128316367"/>
      <w:bookmarkStart w:id="590" w:name="_Toc127440529"/>
      <w:bookmarkStart w:id="591" w:name="_Toc127442899"/>
      <w:bookmarkStart w:id="592" w:name="_Toc128136871"/>
      <w:bookmarkStart w:id="593" w:name="_Toc128165031"/>
      <w:bookmarkStart w:id="594" w:name="_Toc128316368"/>
      <w:bookmarkStart w:id="595" w:name="_Toc127440530"/>
      <w:bookmarkStart w:id="596" w:name="_Toc127442900"/>
      <w:bookmarkStart w:id="597" w:name="_Toc128136872"/>
      <w:bookmarkStart w:id="598" w:name="_Toc128165032"/>
      <w:bookmarkStart w:id="599" w:name="_Toc128316369"/>
      <w:bookmarkStart w:id="600" w:name="_Toc127440531"/>
      <w:bookmarkStart w:id="601" w:name="_Toc127442901"/>
      <w:bookmarkStart w:id="602" w:name="_Toc128136873"/>
      <w:bookmarkStart w:id="603" w:name="_Toc128165033"/>
      <w:bookmarkStart w:id="604" w:name="_Toc128316370"/>
      <w:bookmarkStart w:id="605" w:name="_Toc127440532"/>
      <w:bookmarkStart w:id="606" w:name="_Toc127442902"/>
      <w:bookmarkStart w:id="607" w:name="_Toc128136874"/>
      <w:bookmarkStart w:id="608" w:name="_Toc128165034"/>
      <w:bookmarkStart w:id="609" w:name="_Toc128316371"/>
      <w:bookmarkStart w:id="610" w:name="_Toc127440533"/>
      <w:bookmarkStart w:id="611" w:name="_Toc127442903"/>
      <w:bookmarkStart w:id="612" w:name="_Toc128136875"/>
      <w:bookmarkStart w:id="613" w:name="_Toc128165035"/>
      <w:bookmarkStart w:id="614" w:name="_Toc128316372"/>
      <w:bookmarkStart w:id="615" w:name="_Toc127440534"/>
      <w:bookmarkStart w:id="616" w:name="_Toc127442904"/>
      <w:bookmarkStart w:id="617" w:name="_Toc128136876"/>
      <w:bookmarkStart w:id="618" w:name="_Toc128165036"/>
      <w:bookmarkStart w:id="619" w:name="_Toc128316373"/>
      <w:bookmarkStart w:id="620" w:name="_Toc127440535"/>
      <w:bookmarkStart w:id="621" w:name="_Toc127442905"/>
      <w:bookmarkStart w:id="622" w:name="_Toc128136877"/>
      <w:bookmarkStart w:id="623" w:name="_Toc128165037"/>
      <w:bookmarkStart w:id="624" w:name="_Toc128316374"/>
      <w:bookmarkStart w:id="625" w:name="_Toc127440536"/>
      <w:bookmarkStart w:id="626" w:name="_Toc127442906"/>
      <w:bookmarkStart w:id="627" w:name="_Toc128136878"/>
      <w:bookmarkStart w:id="628" w:name="_Toc128165038"/>
      <w:bookmarkStart w:id="629" w:name="_Toc128316375"/>
      <w:bookmarkStart w:id="630" w:name="_Toc127440537"/>
      <w:bookmarkStart w:id="631" w:name="_Toc127442907"/>
      <w:bookmarkStart w:id="632" w:name="_Toc128136879"/>
      <w:bookmarkStart w:id="633" w:name="_Toc128165039"/>
      <w:bookmarkStart w:id="634" w:name="_Toc128316376"/>
      <w:bookmarkStart w:id="635" w:name="_Toc127440538"/>
      <w:bookmarkStart w:id="636" w:name="_Toc127442908"/>
      <w:bookmarkStart w:id="637" w:name="_Toc128136880"/>
      <w:bookmarkStart w:id="638" w:name="_Toc128165040"/>
      <w:bookmarkStart w:id="639" w:name="_Toc128316377"/>
      <w:bookmarkStart w:id="640" w:name="_Toc127440539"/>
      <w:bookmarkStart w:id="641" w:name="_Toc127442909"/>
      <w:bookmarkStart w:id="642" w:name="_Toc128136881"/>
      <w:bookmarkStart w:id="643" w:name="_Toc128165041"/>
      <w:bookmarkStart w:id="644" w:name="_Toc128316378"/>
      <w:bookmarkStart w:id="645" w:name="_Toc127440540"/>
      <w:bookmarkStart w:id="646" w:name="_Toc127442910"/>
      <w:bookmarkStart w:id="647" w:name="_Toc128136882"/>
      <w:bookmarkStart w:id="648" w:name="_Toc128165042"/>
      <w:bookmarkStart w:id="649" w:name="_Toc128316379"/>
      <w:bookmarkStart w:id="650" w:name="_Toc127440541"/>
      <w:bookmarkStart w:id="651" w:name="_Toc127442911"/>
      <w:bookmarkStart w:id="652" w:name="_Toc128136883"/>
      <w:bookmarkStart w:id="653" w:name="_Toc128165043"/>
      <w:bookmarkStart w:id="654" w:name="_Toc128316380"/>
      <w:bookmarkStart w:id="655" w:name="_Toc127440542"/>
      <w:bookmarkStart w:id="656" w:name="_Toc127442912"/>
      <w:bookmarkStart w:id="657" w:name="_Toc128136884"/>
      <w:bookmarkStart w:id="658" w:name="_Toc128165044"/>
      <w:bookmarkStart w:id="659" w:name="_Toc128316381"/>
      <w:bookmarkStart w:id="660" w:name="_Toc142043208"/>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t xml:space="preserve">XEDAPEN OROKORRAK</w:t>
      </w:r>
      <w:bookmarkEnd w:id="660"/>
      <w:r>
        <w:t xml:space="preserve"> </w:t>
      </w:r>
    </w:p>
    <w:p w14:paraId="2419260A" w14:textId="265FC043" w:rsidR="00E15D2E" w:rsidRPr="005079A8" w:rsidRDefault="0007603A" w:rsidP="00440A86">
      <w:pPr>
        <w:pStyle w:val="Article"/>
        <w:ind w:left="567"/>
      </w:pPr>
      <w:bookmarkStart w:id="661" w:name="_Toc142043209"/>
      <w:r>
        <w:t xml:space="preserve">Hondakinak bereizteko derrigortasuna</w:t>
      </w:r>
      <w:bookmarkEnd w:id="661"/>
      <w:r>
        <w:t xml:space="preserve"> </w:t>
      </w:r>
    </w:p>
    <w:p w14:paraId="73D51E7A" w14:textId="355ACCF5" w:rsidR="00F728E4" w:rsidRPr="005079A8" w:rsidRDefault="00D37944" w:rsidP="005F7F0C">
      <w:pPr>
        <w:pStyle w:val="Textindependent"/>
        <w:numPr>
          <w:ilvl w:val="0"/>
          <w:numId w:val="72"/>
        </w:numPr>
      </w:pPr>
      <w:r>
        <w:t xml:space="preserve"/>
      </w:r>
      <w:r>
        <w:rPr>
          <w:color w:val="71ADB4"/>
          <w:szCs w:val="22"/>
        </w:rPr>
        <w:t xml:space="preserve">UDALERRIAREN IZENA / UDALEZ GAINDIKO ERAKUNDEA </w:t>
      </w:r>
      <w:r>
        <w:rPr>
          <w:szCs w:val="22"/>
        </w:rPr>
        <w:t xml:space="preserve">udal hondakinak biltzeko zerbitzuaren erabiltzaileek sortzen dituzten udal hondakinen frakzio hauek bereizi behar dituzte</w:t>
      </w:r>
      <w:r>
        <w:t xml:space="preserve">:</w:t>
      </w:r>
    </w:p>
    <w:p w14:paraId="51FF2E26" w14:textId="15740A4E" w:rsidR="00F728E4" w:rsidRPr="005079A8" w:rsidRDefault="00F728E4" w:rsidP="005F7F0C">
      <w:pPr>
        <w:pStyle w:val="Textindependent"/>
        <w:numPr>
          <w:ilvl w:val="0"/>
          <w:numId w:val="74"/>
        </w:numPr>
        <w:ind w:left="851" w:hanging="284"/>
      </w:pPr>
      <w:r>
        <w:t xml:space="preserve">Frakzio organikoa. Erreferentziako kolorea </w:t>
      </w:r>
      <w:r>
        <w:rPr>
          <w:color w:val="71ADB4"/>
        </w:rPr>
        <w:t xml:space="preserve">marroia</w:t>
      </w:r>
      <w:r>
        <w:t xml:space="preserve"> da.</w:t>
      </w:r>
    </w:p>
    <w:p w14:paraId="459A3D26" w14:textId="031C2899" w:rsidR="00185CFB" w:rsidRPr="005079A8" w:rsidRDefault="00F728E4" w:rsidP="005F7F0C">
      <w:pPr>
        <w:pStyle w:val="Textindependent"/>
        <w:numPr>
          <w:ilvl w:val="0"/>
          <w:numId w:val="74"/>
        </w:numPr>
        <w:ind w:left="851" w:hanging="284"/>
      </w:pPr>
      <w:r>
        <w:t xml:space="preserve">Landare-frakzioa. Kudeaketaren ondorioetarako, bi korrontetan banatzen da:</w:t>
      </w:r>
    </w:p>
    <w:p w14:paraId="4285C321" w14:textId="7E87F1D4" w:rsidR="007C0823" w:rsidRPr="005079A8" w:rsidRDefault="00BD306E" w:rsidP="00FA148E">
      <w:pPr>
        <w:pStyle w:val="Bulletlist"/>
        <w:numPr>
          <w:ilvl w:val="3"/>
          <w:numId w:val="22"/>
        </w:numPr>
        <w:spacing w:after="240"/>
        <w:rPr>
          <w:rFonts w:eastAsia="Trebuchet MS" w:cs="Trebuchet MS"/>
          <w:szCs w:val="18"/>
        </w:rPr>
      </w:pPr>
      <w:r>
        <w:rPr>
          <w:color w:val="auto"/>
        </w:rPr>
        <w:t xml:space="preserve">Tamaina txikikoa eta zurezkoa ez dena (belarra, hosto-orbela, lore-sortak, etab.), frakzio organikoaren parekoa.</w:t>
      </w:r>
    </w:p>
    <w:p w14:paraId="390316FC" w14:textId="708464CA" w:rsidR="00185CFB" w:rsidRPr="005079A8" w:rsidRDefault="00185CFB" w:rsidP="00FA148E">
      <w:pPr>
        <w:pStyle w:val="Bulletlist"/>
        <w:numPr>
          <w:ilvl w:val="3"/>
          <w:numId w:val="22"/>
        </w:numPr>
        <w:spacing w:after="240"/>
        <w:rPr>
          <w:color w:val="auto"/>
          <w:szCs w:val="22"/>
        </w:rPr>
      </w:pPr>
      <w:r>
        <w:rPr>
          <w:color w:val="auto"/>
          <w:szCs w:val="22"/>
        </w:rPr>
        <w:t xml:space="preserve">Inausketa: ahal dela birrindua, tamaina murrizteko eta garraioa zein ondorengo balorizazioa optimizatzeko. Bilketa-zerbitzu espezifikorik ez badago, </w:t>
      </w:r>
      <w:r>
        <w:rPr>
          <w:color w:val="72AFB4"/>
          <w:szCs w:val="22"/>
        </w:rPr>
        <w:t xml:space="preserve">GARBIGUNERA / EKARPEN-PUNTU ESPEZIFIKORA</w:t>
      </w:r>
      <w:r>
        <w:rPr>
          <w:color w:val="auto"/>
          <w:szCs w:val="22"/>
        </w:rPr>
        <w:t xml:space="preserve"> eraman behar da. Autokudeaketa ere aukera posiblea da.</w:t>
      </w:r>
    </w:p>
    <w:p w14:paraId="46959FA8" w14:textId="338A4814" w:rsidR="007C0823" w:rsidRPr="005079A8" w:rsidRDefault="00F728E4" w:rsidP="005F7F0C">
      <w:pPr>
        <w:pStyle w:val="Textindependent"/>
        <w:numPr>
          <w:ilvl w:val="0"/>
          <w:numId w:val="74"/>
        </w:numPr>
        <w:ind w:left="851" w:hanging="284"/>
      </w:pPr>
      <w:r>
        <w:t xml:space="preserve">Paper eta kartoia. Erreferentziako kolorea </w:t>
      </w:r>
      <w:r>
        <w:rPr>
          <w:color w:val="71ADB4"/>
        </w:rPr>
        <w:t xml:space="preserve">urdina</w:t>
      </w:r>
      <w:r>
        <w:t xml:space="preserve"> da. </w:t>
      </w:r>
    </w:p>
    <w:p w14:paraId="751ACF43" w14:textId="3A36954F" w:rsidR="007C0823" w:rsidRPr="005079A8" w:rsidRDefault="007C0823" w:rsidP="005F7F0C">
      <w:pPr>
        <w:pStyle w:val="Textindependent"/>
        <w:numPr>
          <w:ilvl w:val="0"/>
          <w:numId w:val="74"/>
        </w:numPr>
        <w:ind w:left="851" w:hanging="284"/>
      </w:pPr>
      <w:r>
        <w:t xml:space="preserve">Beira. Erreferentziako kolorea berdea da. </w:t>
      </w:r>
    </w:p>
    <w:p w14:paraId="208E3860" w14:textId="6DFB218B" w:rsidR="007C0823" w:rsidRPr="005079A8" w:rsidRDefault="00F728E4" w:rsidP="005F7F0C">
      <w:pPr>
        <w:pStyle w:val="Textindependent"/>
        <w:numPr>
          <w:ilvl w:val="0"/>
          <w:numId w:val="74"/>
        </w:numPr>
        <w:ind w:left="851" w:hanging="284"/>
      </w:pPr>
      <w:r>
        <w:lastRenderedPageBreak/>
        <w:t xml:space="preserve">Ontzi arinak. Erreferentziako kolorea </w:t>
      </w:r>
      <w:r>
        <w:rPr>
          <w:color w:val="71ADB4"/>
        </w:rPr>
        <w:t xml:space="preserve">horia</w:t>
      </w:r>
      <w:r>
        <w:t xml:space="preserve"> da.</w:t>
      </w:r>
    </w:p>
    <w:p w14:paraId="2B560E20" w14:textId="77777777" w:rsidR="00ED30A2" w:rsidRPr="005079A8" w:rsidRDefault="00ED30A2" w:rsidP="005F7F0C">
      <w:pPr>
        <w:pStyle w:val="Textindependent"/>
        <w:numPr>
          <w:ilvl w:val="0"/>
          <w:numId w:val="74"/>
        </w:numPr>
        <w:ind w:left="851" w:hanging="284"/>
      </w:pPr>
      <w:r>
        <w:t xml:space="preserve">Sukaldeko olio erabilia. </w:t>
      </w:r>
    </w:p>
    <w:p w14:paraId="1F68A8E2" w14:textId="16B07237" w:rsidR="00ED30A2" w:rsidRPr="005079A8" w:rsidRDefault="002F160E" w:rsidP="005F7F0C">
      <w:pPr>
        <w:pStyle w:val="Textindependent"/>
        <w:numPr>
          <w:ilvl w:val="0"/>
          <w:numId w:val="74"/>
        </w:numPr>
        <w:ind w:left="851" w:hanging="284"/>
      </w:pPr>
      <w:r>
        <w:t xml:space="preserve">Ehunkiak.</w:t>
      </w:r>
    </w:p>
    <w:p w14:paraId="2E09036D" w14:textId="77777777" w:rsidR="00ED30A2" w:rsidRPr="005079A8" w:rsidRDefault="00ED30A2" w:rsidP="005F7F0C">
      <w:pPr>
        <w:pStyle w:val="Textindependent"/>
        <w:numPr>
          <w:ilvl w:val="0"/>
          <w:numId w:val="74"/>
        </w:numPr>
        <w:ind w:left="851" w:hanging="284"/>
      </w:pPr>
      <w:r>
        <w:t xml:space="preserve">Hondakin handiak.</w:t>
      </w:r>
    </w:p>
    <w:p w14:paraId="2AD52AA4" w14:textId="77777777" w:rsidR="009D1FF7" w:rsidRPr="005079A8" w:rsidRDefault="009D1FF7" w:rsidP="005F7F0C">
      <w:pPr>
        <w:pStyle w:val="Textindependent"/>
        <w:numPr>
          <w:ilvl w:val="0"/>
          <w:numId w:val="74"/>
        </w:numPr>
        <w:ind w:left="851" w:hanging="284"/>
      </w:pPr>
      <w:r>
        <w:t xml:space="preserve">Pilak eta bateriak </w:t>
      </w:r>
    </w:p>
    <w:p w14:paraId="4ED19857" w14:textId="77777777" w:rsidR="007D4164" w:rsidRPr="005079A8" w:rsidRDefault="009D1FF7" w:rsidP="005F7F0C">
      <w:pPr>
        <w:pStyle w:val="Textindependent"/>
        <w:numPr>
          <w:ilvl w:val="0"/>
          <w:numId w:val="74"/>
        </w:numPr>
        <w:ind w:left="851" w:hanging="284"/>
        <w:rPr>
          <w:szCs w:val="22"/>
        </w:rPr>
      </w:pPr>
      <w:r>
        <w:t xml:space="preserve">Tresna elektriko eta elektronikoen hondakinak (THEE).</w:t>
      </w:r>
    </w:p>
    <w:p w14:paraId="59CE1560" w14:textId="0A1A5863" w:rsidR="007D4164" w:rsidRPr="005079A8" w:rsidRDefault="007D4164" w:rsidP="005F7F0C">
      <w:pPr>
        <w:pStyle w:val="Textindependent"/>
        <w:numPr>
          <w:ilvl w:val="0"/>
          <w:numId w:val="74"/>
        </w:numPr>
        <w:ind w:left="851" w:hanging="284"/>
      </w:pPr>
      <w:r>
        <w:t xml:space="preserve">Errefus frakzioa. Frakzio honen erreferentziako kolorea </w:t>
      </w:r>
      <w:r>
        <w:rPr>
          <w:color w:val="71ADB4"/>
        </w:rPr>
        <w:t xml:space="preserve">grisa</w:t>
      </w:r>
      <w:r>
        <w:t xml:space="preserve"> da.</w:t>
      </w:r>
    </w:p>
    <w:p w14:paraId="5216E08F" w14:textId="77777777" w:rsidR="007D4164" w:rsidRPr="005079A8" w:rsidRDefault="007D4164" w:rsidP="005F7F0C">
      <w:pPr>
        <w:pStyle w:val="Textindependent"/>
        <w:numPr>
          <w:ilvl w:val="0"/>
          <w:numId w:val="74"/>
        </w:numPr>
        <w:ind w:left="851" w:hanging="284"/>
      </w:pPr>
      <w:r>
        <w:t xml:space="preserve">I. taldeko hondakin sanitarioak.</w:t>
      </w:r>
    </w:p>
    <w:p w14:paraId="08757468" w14:textId="1CA19D66" w:rsidR="009D1FF7" w:rsidRPr="005079A8" w:rsidRDefault="009D1FF7" w:rsidP="005F7F0C">
      <w:pPr>
        <w:pStyle w:val="Textindependent"/>
        <w:numPr>
          <w:ilvl w:val="0"/>
          <w:numId w:val="74"/>
        </w:numPr>
        <w:ind w:left="851" w:hanging="284"/>
      </w:pPr>
      <w:r>
        <w:t xml:space="preserve">Garbiguneetan bildutako frakzioak (ikus II. eranskina)</w:t>
      </w:r>
    </w:p>
    <w:p w14:paraId="0E73EA20" w14:textId="247D154E" w:rsidR="007C778D" w:rsidRPr="005079A8" w:rsidRDefault="007C778D" w:rsidP="005F7F0C">
      <w:pPr>
        <w:pStyle w:val="Textindependent"/>
        <w:numPr>
          <w:ilvl w:val="0"/>
          <w:numId w:val="74"/>
        </w:numPr>
        <w:ind w:left="851" w:hanging="284"/>
      </w:pPr>
      <w:r>
        <w:t xml:space="preserve">Obra txikietatik edo etxeko konponketetatik datozen eraikuntza- eta eraispen-hondakinak (EEH).</w:t>
      </w:r>
    </w:p>
    <w:p w14:paraId="730F817E" w14:textId="7DD1CAD4" w:rsidR="007C778D" w:rsidRPr="005079A8" w:rsidRDefault="007C778D" w:rsidP="005F7F0C">
      <w:pPr>
        <w:pStyle w:val="Textindependent"/>
        <w:numPr>
          <w:ilvl w:val="0"/>
          <w:numId w:val="74"/>
        </w:numPr>
        <w:ind w:left="851" w:hanging="284"/>
      </w:pPr>
      <w:r>
        <w:t xml:space="preserve">Hondakin arriskutsuak.</w:t>
      </w:r>
    </w:p>
    <w:p w14:paraId="34E7B8D5" w14:textId="0F3E8B10" w:rsidR="00BA10ED" w:rsidRPr="005079A8" w:rsidRDefault="00BA10ED" w:rsidP="005F7F0C">
      <w:pPr>
        <w:pStyle w:val="Textindependent"/>
        <w:numPr>
          <w:ilvl w:val="0"/>
          <w:numId w:val="72"/>
        </w:numPr>
        <w:ind w:left="567" w:hanging="284"/>
      </w:pPr>
      <w:r>
        <w:t xml:space="preserve">Frakzioen izaera eta osaera Ordenantza honen </w:t>
        <w:fldChar w:fldCharType="begin"/>
        <w:instrText xml:space="preserve"> REF _Ref133564077 \r \h </w:instrText>
        <w:fldChar w:fldCharType="separate"/>
        <w:t xml:space="preserve">7. artikuluan</w:t>
        <w:fldChar w:fldCharType="end"/>
        <w:t xml:space="preserve"> definitzen dira.</w:t>
      </w:r>
    </w:p>
    <w:p w14:paraId="38AA992C" w14:textId="0E6B42D0" w:rsidR="009F6FF4" w:rsidRPr="005F3354" w:rsidRDefault="00FD794F" w:rsidP="00440A86">
      <w:pPr>
        <w:pStyle w:val="Article"/>
        <w:ind w:left="567"/>
      </w:pPr>
      <w:bookmarkStart w:id="662" w:name="_Toc142043210"/>
      <w:r>
        <w:t xml:space="preserve">Hondakinak biltzeko zerbitzu publikoan sartutako jarduerak</w:t>
      </w:r>
      <w:bookmarkEnd w:id="662"/>
    </w:p>
    <w:p w14:paraId="6BBD81A1" w14:textId="6E291A24" w:rsidR="009F6FF4" w:rsidRPr="005079A8" w:rsidRDefault="009F6FF4" w:rsidP="00FA148E">
      <w:pPr>
        <w:pStyle w:val="Textindependent"/>
        <w:numPr>
          <w:ilvl w:val="0"/>
          <w:numId w:val="24"/>
        </w:numPr>
        <w:ind w:left="567" w:hanging="284"/>
      </w:pPr>
      <w:r>
        <w:t xml:space="preserve">Bilketa-zerbitzuak jarduera hauek hartzen ditu barne:</w:t>
      </w:r>
    </w:p>
    <w:p w14:paraId="6022FA2B" w14:textId="5D532583" w:rsidR="0017754A" w:rsidRPr="005079A8" w:rsidRDefault="0017754A" w:rsidP="00FA148E">
      <w:pPr>
        <w:pStyle w:val="Textindependent"/>
        <w:numPr>
          <w:ilvl w:val="0"/>
          <w:numId w:val="25"/>
        </w:numPr>
        <w:ind w:left="851" w:hanging="284"/>
        <w:rPr>
          <w:szCs w:val="22"/>
        </w:rPr>
      </w:pPr>
      <w:r>
        <w:rPr>
          <w:szCs w:val="22"/>
        </w:rPr>
        <w:t xml:space="preserve">Ekarpen-elementuetan utzitako hondakinak bilketa-ibilgailuetara edo </w:t>
      </w:r>
      <w:r>
        <w:rPr>
          <w:b/>
          <w:bCs/>
          <w:color w:val="72AFB4"/>
          <w:szCs w:val="22"/>
        </w:rPr>
        <w:t xml:space="preserve"> </w:t>
      </w:r>
      <w:r>
        <w:rPr>
          <w:bCs/>
          <w:color w:val="72AFB4"/>
          <w:szCs w:val="22"/>
        </w:rPr>
        <w:t xml:space="preserve">TOKI ERAKUNDEAREKIN</w:t>
      </w:r>
      <w:r>
        <w:rPr>
          <w:szCs w:val="22"/>
        </w:rPr>
        <w:t xml:space="preserve"> aldez aurretik adostutako sistema baliokideetara hustu eta eramatea. </w:t>
      </w:r>
    </w:p>
    <w:p w14:paraId="38E4270D" w14:textId="77777777" w:rsidR="009F6FF4" w:rsidRPr="005079A8" w:rsidRDefault="0017754A" w:rsidP="00FA148E">
      <w:pPr>
        <w:pStyle w:val="Textindependent"/>
        <w:numPr>
          <w:ilvl w:val="0"/>
          <w:numId w:val="25"/>
        </w:numPr>
        <w:ind w:left="851" w:hanging="284"/>
        <w:rPr>
          <w:szCs w:val="22"/>
        </w:rPr>
      </w:pPr>
      <w:r>
        <w:rPr>
          <w:szCs w:val="22"/>
        </w:rPr>
        <w:t xml:space="preserve">Ekarpen-elementuak jatorrizko lekuetara itzultzea.</w:t>
      </w:r>
    </w:p>
    <w:p w14:paraId="23BAF8FD" w14:textId="77777777" w:rsidR="009F6FF4" w:rsidRPr="005079A8" w:rsidRDefault="009F6FF4" w:rsidP="00FA148E">
      <w:pPr>
        <w:pStyle w:val="Textindependent"/>
        <w:numPr>
          <w:ilvl w:val="0"/>
          <w:numId w:val="25"/>
        </w:numPr>
        <w:ind w:left="851" w:hanging="284"/>
        <w:rPr>
          <w:szCs w:val="22"/>
        </w:rPr>
      </w:pPr>
      <w:r>
        <w:rPr>
          <w:szCs w:val="22"/>
        </w:rPr>
        <w:t xml:space="preserve">Hondakinak kudeaketa-instalazio baimenduetara garraiatzea eta bertan hustea, araudiko aginduak betez.</w:t>
      </w:r>
    </w:p>
    <w:p w14:paraId="56EEBE87" w14:textId="77777777" w:rsidR="009F6FF4" w:rsidRPr="005079A8" w:rsidRDefault="009F6FF4" w:rsidP="00FA148E">
      <w:pPr>
        <w:pStyle w:val="Textindependent"/>
        <w:numPr>
          <w:ilvl w:val="0"/>
          <w:numId w:val="25"/>
        </w:numPr>
        <w:ind w:left="851" w:hanging="284"/>
        <w:rPr>
          <w:szCs w:val="22"/>
        </w:rPr>
      </w:pPr>
      <w:r>
        <w:rPr>
          <w:szCs w:val="22"/>
        </w:rPr>
        <w:t xml:space="preserve">Aurreko eragiketen ondorioz isuritako hondarrak kentzea.</w:t>
      </w:r>
    </w:p>
    <w:p w14:paraId="5306993A" w14:textId="77777777" w:rsidR="005F382C" w:rsidRDefault="005F382C" w:rsidP="00FA148E">
      <w:pPr>
        <w:pStyle w:val="Textindependent"/>
        <w:numPr>
          <w:ilvl w:val="0"/>
          <w:numId w:val="25"/>
        </w:numPr>
        <w:ind w:left="851" w:hanging="284"/>
        <w:rPr>
          <w:szCs w:val="22"/>
        </w:rPr>
      </w:pPr>
      <w:r>
        <w:rPr>
          <w:szCs w:val="22"/>
        </w:rPr>
        <w:t xml:space="preserve">Bilketa-ibilgailuen mantentze-lanak, garbiketa eta ordezkapena.</w:t>
      </w:r>
    </w:p>
    <w:p w14:paraId="423EAD96" w14:textId="5DBCF836" w:rsidR="005F382C" w:rsidRPr="00803839" w:rsidRDefault="005F382C"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Garbiketa-zerbitzuak noizbehinka kuboak eta/edo merkataritza-edukiontziak garbitzeko lanak egiten baditu:</w:t>
      </w:r>
    </w:p>
    <w:p w14:paraId="201018DC" w14:textId="485D0960" w:rsidR="009F6FF4" w:rsidRDefault="009F6FF4" w:rsidP="00FA148E">
      <w:pPr>
        <w:pStyle w:val="Textindependent"/>
        <w:numPr>
          <w:ilvl w:val="0"/>
          <w:numId w:val="25"/>
        </w:numPr>
        <w:ind w:left="851" w:hanging="284"/>
        <w:rPr>
          <w:szCs w:val="22"/>
        </w:rPr>
      </w:pPr>
      <w:r>
        <w:rPr>
          <w:color w:val="7F7F7F" w:themeColor="text1" w:themeTint="80"/>
          <w:szCs w:val="22"/>
        </w:rPr>
        <w:t xml:space="preserve">Ekarpen-elementuen eta beste udal-bilketa puntu batzuen mantentze-lanak, garbiketa eta ordezkapena</w:t>
      </w:r>
      <w:r>
        <w:rPr>
          <w:color w:val="72AFB4"/>
          <w:szCs w:val="22"/>
        </w:rPr>
        <w:t xml:space="preserve">, erabilera esklusiboko ekarpen-elementuak izan ezik</w:t>
      </w:r>
      <w:r>
        <w:rPr>
          <w:color w:val="808080" w:themeColor="background1" w:themeShade="80"/>
          <w:szCs w:val="22"/>
        </w:rPr>
        <w:t xml:space="preserve">.</w:t>
      </w:r>
    </w:p>
    <w:p w14:paraId="43DB9540" w14:textId="0E1DCE9B" w:rsidR="001B659B" w:rsidRPr="00803839" w:rsidRDefault="001B659B"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Poltsak TOKI ERAKUNDEAK ematen baditu:</w:t>
      </w:r>
    </w:p>
    <w:p w14:paraId="1A4767BB" w14:textId="468F49C4" w:rsidR="00D37944" w:rsidRPr="001B659B" w:rsidRDefault="00AE382A" w:rsidP="00FA148E">
      <w:pPr>
        <w:pStyle w:val="Textindependent"/>
        <w:numPr>
          <w:ilvl w:val="0"/>
          <w:numId w:val="25"/>
        </w:numPr>
        <w:ind w:left="851" w:hanging="284"/>
        <w:rPr>
          <w:color w:val="7F7F7F" w:themeColor="text1" w:themeTint="80"/>
          <w:szCs w:val="22"/>
        </w:rPr>
      </w:pPr>
      <w:r>
        <w:rPr>
          <w:color w:val="7F7F7F" w:themeColor="text1" w:themeTint="80"/>
          <w:szCs w:val="22"/>
        </w:rPr>
        <w:t xml:space="preserve">Ekarpen-elementu homologatuak erostea eta erabiltzaileei ematea (adibidez, poltsa estandarizatuak edo landare-frakzioa biltzeko zakuak).</w:t>
      </w:r>
    </w:p>
    <w:p w14:paraId="77770424" w14:textId="17F94421" w:rsidR="00461D93" w:rsidRPr="005079A8" w:rsidRDefault="009F6FF4" w:rsidP="00FA148E">
      <w:pPr>
        <w:pStyle w:val="Textindependent"/>
        <w:numPr>
          <w:ilvl w:val="0"/>
          <w:numId w:val="24"/>
        </w:numPr>
        <w:ind w:left="567" w:hanging="284"/>
      </w:pPr>
      <w:r>
        <w:t xml:space="preserve">Larrialditzat edo ezinbesteko kasutzat jotzen diren egoeretan, bilketa-zerbitzua ohiko moduan ematea posible ez denean, eta </w:t>
      </w:r>
      <w:r>
        <w:rPr>
          <w:b/>
          <w:bCs/>
          <w:color w:val="72AFB4"/>
          <w:szCs w:val="22"/>
        </w:rPr>
        <w:t xml:space="preserve"> </w:t>
      </w:r>
      <w:r>
        <w:rPr>
          <w:bCs/>
          <w:color w:val="72AFB4"/>
          <w:szCs w:val="22"/>
        </w:rPr>
        <w:t xml:space="preserve">TOKI ERAKUNDEAK</w:t>
      </w:r>
      <w:r>
        <w:t xml:space="preserve"> aldez aurretik egiaztatu, adierazi eta jakinarazi ondoren, zerbitzua aldi baterako aldatu edo eten ahal izango da. Kasu horietan, erabiltzaileek ez dituzte beren hondakinak utzi behar zerbitzua normalizatu arte edo jarraibide egokiak eman arte. </w:t>
      </w:r>
    </w:p>
    <w:p w14:paraId="2BE6E306" w14:textId="6BFFB15B" w:rsidR="006719A7" w:rsidRPr="005079A8" w:rsidRDefault="00E96399" w:rsidP="00FA148E">
      <w:pPr>
        <w:pStyle w:val="Textindependent"/>
        <w:numPr>
          <w:ilvl w:val="0"/>
          <w:numId w:val="24"/>
        </w:numPr>
        <w:ind w:left="567" w:hanging="284"/>
        <w:rPr>
          <w:color w:val="72AFB4"/>
        </w:rPr>
      </w:pPr>
      <w:r>
        <w:rPr>
          <w:color w:val="72AFB4"/>
        </w:rPr>
        <w:t xml:space="preserve">TOKI ERAKUNDEAK </w:t>
      </w:r>
      <w:r>
        <w:rPr>
          <w:color w:val="7F7F7F" w:themeColor="text1" w:themeTint="80"/>
          <w:szCs w:val="22"/>
        </w:rPr>
        <w:t xml:space="preserve">noizbehinka eta hondakinaren ekoizleak aldez aurretik eskatuta </w:t>
      </w:r>
      <w:r>
        <w:rPr>
          <w:color w:val="72AFB4"/>
        </w:rPr>
        <w:t xml:space="preserve">[eskabide/inprimaki espezifikoaren bidez, etab.]</w:t>
      </w:r>
      <w:r>
        <w:rPr>
          <w:color w:val="7F7F7F" w:themeColor="text1" w:themeTint="80"/>
          <w:szCs w:val="22"/>
        </w:rPr>
        <w:t xml:space="preserve">, nahitaezko prestazio ez diren bilketako hondakinak biltzeko zerbitzua eskain dezake, </w:t>
      </w:r>
      <w:r>
        <w:rPr>
          <w:color w:val="72AFB4"/>
        </w:rPr>
        <w:t xml:space="preserve">TOKI ERAKUNDEAREN aldetik.</w:t>
      </w:r>
    </w:p>
    <w:p w14:paraId="53A02017" w14:textId="03BB4BB8" w:rsidR="006719A7" w:rsidRPr="005079A8" w:rsidRDefault="006719A7" w:rsidP="00440A86">
      <w:pPr>
        <w:pStyle w:val="Article"/>
        <w:ind w:left="567"/>
      </w:pPr>
      <w:bookmarkStart w:id="663" w:name="_Toc142043211"/>
      <w:r>
        <w:t xml:space="preserve">Bilketa-modalitateak</w:t>
      </w:r>
      <w:bookmarkEnd w:id="663"/>
    </w:p>
    <w:p w14:paraId="40FBF410" w14:textId="062905C0" w:rsidR="006719A7" w:rsidRPr="005079A8" w:rsidRDefault="00E96399" w:rsidP="00715690">
      <w:pPr>
        <w:pStyle w:val="Textindependent"/>
        <w:ind w:left="284"/>
      </w:pPr>
      <w:r>
        <w:rPr>
          <w:color w:val="72AFB4"/>
          <w:szCs w:val="22"/>
        </w:rPr>
        <w:t xml:space="preserve">TOKI ERAKUNDEAK </w:t>
      </w:r>
      <w:r>
        <w:t xml:space="preserve">udal hondakinen bilketa modalitate honen arabera egiten du, eta hondakin-frakzio bakoitzari dagokionez ezartzen denaren arabera: </w:t>
      </w:r>
    </w:p>
    <w:p w14:paraId="0A712D5E" w14:textId="77777777" w:rsidR="00F23EF5" w:rsidRDefault="00F23EF5" w:rsidP="00F23EF5">
      <w:pPr>
        <w:pStyle w:val="Textindependent"/>
        <w:rPr>
          <w:color w:val="7F7F7F"/>
          <w:szCs w:val="22"/>
        </w:rPr>
      </w:pPr>
    </w:p>
    <w:p w14:paraId="52709E61" w14:textId="77777777" w:rsidR="00F23EF5" w:rsidRDefault="00F23EF5" w:rsidP="00F23EF5">
      <w:pPr>
        <w:pStyle w:val="Textindependent"/>
        <w:rPr>
          <w:color w:val="7F7F7F"/>
          <w:szCs w:val="22"/>
        </w:rPr>
      </w:pPr>
    </w:p>
    <w:tbl>
      <w:tblPr>
        <w:tblStyle w:val="Taulaambquadrcula"/>
        <w:tblW w:w="0" w:type="auto"/>
        <w:tblInd w:w="567"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Look w:val="04A0" w:firstRow="1" w:lastRow="0" w:firstColumn="1" w:lastColumn="0" w:noHBand="0" w:noVBand="1"/>
      </w:tblPr>
      <w:tblGrid>
        <w:gridCol w:w="1701"/>
        <w:gridCol w:w="2126"/>
        <w:gridCol w:w="2147"/>
        <w:gridCol w:w="2260"/>
      </w:tblGrid>
      <w:tr w:rsidR="00DA2DBE" w:rsidRPr="006F08F4" w14:paraId="0B02E462" w14:textId="77777777" w:rsidTr="00ED69A9">
        <w:tc>
          <w:tcPr>
            <w:tcW w:w="1701" w:type="dxa"/>
            <w:vMerge w:val="restart"/>
            <w:vAlign w:val="center"/>
          </w:tcPr>
          <w:p w14:paraId="40719B12" w14:textId="77777777" w:rsidR="00DA2DBE" w:rsidRPr="00803839" w:rsidRDefault="00DA2DBE" w:rsidP="004B6C0F">
            <w:pPr>
              <w:pStyle w:val="Textindependent"/>
              <w:spacing w:before="0" w:after="0"/>
              <w:jc w:val="left"/>
              <w:rPr>
                <w:b/>
                <w:bCs/>
              </w:rPr>
            </w:pPr>
            <w:r>
              <w:rPr>
                <w:b/>
                <w:bCs/>
              </w:rPr>
              <w:t xml:space="preserve">Frakzioa</w:t>
            </w:r>
          </w:p>
        </w:tc>
        <w:tc>
          <w:tcPr>
            <w:tcW w:w="2126" w:type="dxa"/>
            <w:vMerge w:val="restart"/>
          </w:tcPr>
          <w:p w14:paraId="69425BB6" w14:textId="7FF36762" w:rsidR="00DA2DBE" w:rsidRPr="00803839" w:rsidRDefault="00DA2DBE" w:rsidP="00EB698E">
            <w:pPr>
              <w:pStyle w:val="Textindependent"/>
              <w:spacing w:before="0" w:after="0"/>
              <w:jc w:val="center"/>
              <w:rPr>
                <w:b/>
                <w:bCs/>
              </w:rPr>
            </w:pPr>
            <w:r>
              <w:rPr>
                <w:b/>
                <w:bCs/>
              </w:rPr>
              <w:t xml:space="preserve">Udalerriaren/udalerrien eremua</w:t>
            </w:r>
          </w:p>
        </w:tc>
        <w:tc>
          <w:tcPr>
            <w:tcW w:w="4407" w:type="dxa"/>
            <w:gridSpan w:val="2"/>
          </w:tcPr>
          <w:p w14:paraId="5C3C2922" w14:textId="20BF62EA" w:rsidR="00DA2DBE" w:rsidRPr="00803839" w:rsidRDefault="00DA2DBE" w:rsidP="00EB698E">
            <w:pPr>
              <w:pStyle w:val="Textindependent"/>
              <w:spacing w:before="0" w:after="0"/>
              <w:jc w:val="center"/>
              <w:rPr>
                <w:b/>
                <w:bCs/>
              </w:rPr>
            </w:pPr>
            <w:r>
              <w:rPr>
                <w:b/>
                <w:bCs/>
              </w:rPr>
              <w:t xml:space="preserve">Ekarpen-sistema</w:t>
            </w:r>
          </w:p>
        </w:tc>
      </w:tr>
      <w:tr w:rsidR="00DA2DBE" w:rsidRPr="006F08F4" w14:paraId="1D85245B" w14:textId="77777777" w:rsidTr="00ED69A9">
        <w:tc>
          <w:tcPr>
            <w:tcW w:w="1701" w:type="dxa"/>
            <w:vMerge/>
          </w:tcPr>
          <w:p w14:paraId="2D7E8F86" w14:textId="77777777" w:rsidR="00DA2DBE" w:rsidRPr="00803839" w:rsidRDefault="00DA2DBE" w:rsidP="008320FA">
            <w:pPr>
              <w:pStyle w:val="Textindependent"/>
              <w:spacing w:before="0" w:after="0"/>
              <w:rPr>
                <w:b/>
                <w:bCs/>
              </w:rPr>
            </w:pPr>
          </w:p>
        </w:tc>
        <w:tc>
          <w:tcPr>
            <w:tcW w:w="2126" w:type="dxa"/>
            <w:vMerge/>
          </w:tcPr>
          <w:p w14:paraId="7508FA47" w14:textId="77777777" w:rsidR="00DA2DBE" w:rsidRPr="00803839" w:rsidRDefault="00DA2DBE" w:rsidP="008320FA">
            <w:pPr>
              <w:pStyle w:val="Textindependent"/>
              <w:spacing w:before="0" w:after="0"/>
              <w:rPr>
                <w:b/>
                <w:bCs/>
              </w:rPr>
            </w:pPr>
          </w:p>
        </w:tc>
        <w:tc>
          <w:tcPr>
            <w:tcW w:w="2147" w:type="dxa"/>
          </w:tcPr>
          <w:p w14:paraId="6B54D740" w14:textId="452F0EE9" w:rsidR="00DA2DBE" w:rsidRPr="00803839" w:rsidRDefault="007340E0" w:rsidP="007340E0">
            <w:pPr>
              <w:pStyle w:val="Textindependent"/>
              <w:spacing w:before="0" w:after="0"/>
              <w:rPr>
                <w:b/>
                <w:bCs/>
              </w:rPr>
            </w:pPr>
            <w:r>
              <w:rPr>
                <w:b/>
                <w:bCs/>
              </w:rPr>
              <w:t xml:space="preserve">Etxebizitzetan sortutako hondakinak</w:t>
            </w:r>
          </w:p>
        </w:tc>
        <w:tc>
          <w:tcPr>
            <w:tcW w:w="2260" w:type="dxa"/>
          </w:tcPr>
          <w:p w14:paraId="30D2AEB5" w14:textId="395BCE7F" w:rsidR="00DA2DBE" w:rsidRPr="00803839" w:rsidRDefault="007340E0" w:rsidP="007340E0">
            <w:pPr>
              <w:pStyle w:val="Textindependent"/>
              <w:spacing w:before="0" w:after="0"/>
              <w:rPr>
                <w:b/>
                <w:bCs/>
              </w:rPr>
            </w:pPr>
            <w:r>
              <w:rPr>
                <w:b/>
                <w:bCs/>
              </w:rPr>
              <w:t xml:space="preserve">Merkataritzan, zerbitzuetan edo industrietan sortutako hondakinak</w:t>
            </w:r>
          </w:p>
        </w:tc>
      </w:tr>
      <w:tr w:rsidR="00DA2DBE" w14:paraId="676EC5A5" w14:textId="77777777" w:rsidTr="00ED69A9">
        <w:tc>
          <w:tcPr>
            <w:tcW w:w="1701" w:type="dxa"/>
            <w:vAlign w:val="center"/>
          </w:tcPr>
          <w:p w14:paraId="09002DB7" w14:textId="5ABA5339" w:rsidR="00DA2DBE" w:rsidRDefault="00DA2DBE" w:rsidP="00ED69A9">
            <w:pPr>
              <w:pStyle w:val="Textindependent"/>
              <w:spacing w:before="0" w:after="0"/>
              <w:jc w:val="left"/>
              <w:rPr>
                <w:color w:val="7F7F7F"/>
              </w:rPr>
            </w:pPr>
            <w:r>
              <w:rPr>
                <w:color w:val="7F7F7F"/>
              </w:rPr>
              <w:t xml:space="preserve">Organikoa atez ate</w:t>
            </w:r>
          </w:p>
        </w:tc>
        <w:tc>
          <w:tcPr>
            <w:tcW w:w="2126" w:type="dxa"/>
          </w:tcPr>
          <w:p w14:paraId="7BC8355A" w14:textId="77777777" w:rsidR="00DA2DBE" w:rsidRDefault="00DA2DBE" w:rsidP="00F721DB">
            <w:pPr>
              <w:pStyle w:val="Textindependent"/>
              <w:spacing w:before="0" w:after="0"/>
              <w:jc w:val="left"/>
              <w:rPr>
                <w:color w:val="72AFB4"/>
              </w:rPr>
            </w:pPr>
          </w:p>
        </w:tc>
        <w:tc>
          <w:tcPr>
            <w:tcW w:w="2147" w:type="dxa"/>
            <w:vAlign w:val="center"/>
          </w:tcPr>
          <w:p w14:paraId="6BD881AD" w14:textId="74765C84" w:rsidR="00DA2DBE" w:rsidRDefault="00DA2DBE" w:rsidP="00F721DB">
            <w:pPr>
              <w:pStyle w:val="Textindependent"/>
              <w:spacing w:before="0" w:after="0"/>
              <w:jc w:val="left"/>
              <w:rPr>
                <w:color w:val="72AFB4"/>
              </w:rPr>
            </w:pPr>
            <w:r>
              <w:rPr>
                <w:color w:val="72AFB4"/>
              </w:rPr>
              <w:t xml:space="preserve">Poltsa konpostagarria [homologatua] [identifikatua]</w:t>
            </w:r>
          </w:p>
          <w:p w14:paraId="5B76E25B" w14:textId="7B0D3CC7" w:rsidR="00DA2DBE" w:rsidRDefault="00DA2DBE" w:rsidP="00F721DB">
            <w:pPr>
              <w:pStyle w:val="Textindependent"/>
              <w:spacing w:before="0" w:after="0"/>
              <w:jc w:val="left"/>
              <w:rPr>
                <w:color w:val="72AFB4"/>
              </w:rPr>
            </w:pPr>
            <w:r>
              <w:rPr>
                <w:color w:val="72AFB4"/>
              </w:rPr>
              <w:t xml:space="preserve">Kubo estanko indibiduala [identifikatua]</w:t>
            </w:r>
          </w:p>
          <w:p w14:paraId="12BC04A8" w14:textId="77777777" w:rsidR="00DA2DBE" w:rsidRDefault="00DA2DBE" w:rsidP="00F721DB">
            <w:pPr>
              <w:pStyle w:val="Textindependent"/>
              <w:spacing w:before="0" w:after="0"/>
              <w:jc w:val="left"/>
              <w:rPr>
                <w:color w:val="72AFB4"/>
              </w:rPr>
            </w:pPr>
            <w:r>
              <w:rPr>
                <w:color w:val="72AFB4"/>
              </w:rPr>
              <w:t xml:space="preserve">Kubo komunitarioa [identifikatua]</w:t>
            </w:r>
          </w:p>
          <w:p w14:paraId="66E67C1A" w14:textId="23432DBB" w:rsidR="00DA2DBE" w:rsidRPr="009975DD" w:rsidRDefault="00DA2DBE" w:rsidP="00F721DB">
            <w:pPr>
              <w:pStyle w:val="Textindependent"/>
              <w:spacing w:before="0" w:after="0"/>
              <w:jc w:val="left"/>
              <w:rPr>
                <w:color w:val="72AFB4"/>
              </w:rPr>
            </w:pPr>
            <w:r>
              <w:rPr>
                <w:color w:val="72AFB4"/>
              </w:rPr>
              <w:t xml:space="preserve">Bide publikoko edukiontzia [identifikazio- eta itxiera-sistemarekin]</w:t>
            </w:r>
          </w:p>
        </w:tc>
        <w:tc>
          <w:tcPr>
            <w:tcW w:w="2260" w:type="dxa"/>
            <w:vAlign w:val="center"/>
          </w:tcPr>
          <w:p w14:paraId="4136D86E" w14:textId="0049032E" w:rsidR="00DA2DBE" w:rsidRDefault="00DA2DBE" w:rsidP="00F721DB">
            <w:pPr>
              <w:pStyle w:val="Textindependent"/>
              <w:spacing w:before="0" w:after="0"/>
              <w:jc w:val="left"/>
              <w:rPr>
                <w:color w:val="72AFB4"/>
              </w:rPr>
            </w:pPr>
            <w:r>
              <w:rPr>
                <w:color w:val="72AFB4"/>
              </w:rPr>
              <w:t xml:space="preserve">Poltsa konpostagarria [homologatua] [identifikatua]</w:t>
            </w:r>
          </w:p>
          <w:p w14:paraId="0C0BBA6E" w14:textId="5A7CF0AF" w:rsidR="009E00D4" w:rsidRDefault="009E00D4" w:rsidP="00F721DB">
            <w:pPr>
              <w:pStyle w:val="Textindependent"/>
              <w:spacing w:before="0" w:after="0"/>
              <w:jc w:val="left"/>
              <w:rPr>
                <w:color w:val="72AFB4"/>
              </w:rPr>
            </w:pPr>
            <w:r>
              <w:rPr>
                <w:color w:val="72AFB4"/>
              </w:rPr>
              <w:t xml:space="preserve">[fatxadako identifikazioa]</w:t>
            </w:r>
          </w:p>
          <w:p w14:paraId="07B97211" w14:textId="450D2914" w:rsidR="00DA2DBE" w:rsidRDefault="00DA2DBE" w:rsidP="00F721DB">
            <w:pPr>
              <w:pStyle w:val="Textindependent"/>
              <w:spacing w:before="0" w:after="0"/>
              <w:jc w:val="left"/>
              <w:rPr>
                <w:color w:val="72AFB4"/>
              </w:rPr>
            </w:pPr>
            <w:r>
              <w:rPr>
                <w:color w:val="72AFB4"/>
              </w:rPr>
              <w:t xml:space="preserve">Estalki konpostagarria [homologatua]</w:t>
            </w:r>
          </w:p>
          <w:p w14:paraId="24EDD064" w14:textId="03924F7C" w:rsidR="003912FA" w:rsidRDefault="003912FA" w:rsidP="00F721DB">
            <w:pPr>
              <w:pStyle w:val="Textindependent"/>
              <w:spacing w:before="0" w:after="0"/>
              <w:jc w:val="left"/>
              <w:rPr>
                <w:color w:val="72AFB4"/>
              </w:rPr>
            </w:pPr>
            <w:r>
              <w:rPr>
                <w:color w:val="72AFB4"/>
              </w:rPr>
              <w:t xml:space="preserve">[fatxadako identifikazioa]</w:t>
            </w:r>
          </w:p>
          <w:p w14:paraId="0D2AFB76" w14:textId="5AAF7174" w:rsidR="001E4DD8" w:rsidRDefault="001E4DD8" w:rsidP="00F721DB">
            <w:pPr>
              <w:pStyle w:val="Textindependent"/>
              <w:spacing w:before="0" w:after="0"/>
              <w:jc w:val="left"/>
              <w:rPr>
                <w:color w:val="72AFB4"/>
              </w:rPr>
            </w:pPr>
            <w:r>
              <w:rPr>
                <w:color w:val="72AFB4"/>
              </w:rPr>
              <w:t xml:space="preserve">Kubo indibiduala [identifikatua]</w:t>
            </w:r>
          </w:p>
          <w:p w14:paraId="17A066CE" w14:textId="3CDFA926" w:rsidR="009E00D4" w:rsidRDefault="009E00D4" w:rsidP="00F721DB">
            <w:pPr>
              <w:pStyle w:val="Textindependent"/>
              <w:spacing w:before="0" w:after="0"/>
              <w:jc w:val="left"/>
              <w:rPr>
                <w:color w:val="72AFB4"/>
              </w:rPr>
            </w:pPr>
            <w:r>
              <w:rPr>
                <w:color w:val="72AFB4"/>
              </w:rPr>
              <w:t xml:space="preserve">[fatxadako identifikazioa]</w:t>
            </w:r>
          </w:p>
          <w:p w14:paraId="2B49D684" w14:textId="1FDB40D3" w:rsidR="00DA2DBE" w:rsidRDefault="00DA2DBE" w:rsidP="00F721DB">
            <w:pPr>
              <w:pStyle w:val="Textindependent"/>
              <w:spacing w:before="0" w:after="0"/>
              <w:jc w:val="left"/>
              <w:rPr>
                <w:color w:val="72AFB4"/>
              </w:rPr>
            </w:pPr>
            <w:r>
              <w:rPr>
                <w:color w:val="72AFB4"/>
              </w:rPr>
              <w:t xml:space="preserve">Kuboa [identifikatua]</w:t>
            </w:r>
          </w:p>
          <w:p w14:paraId="395297E6" w14:textId="41ECE5DC" w:rsidR="009E00D4" w:rsidRDefault="009E00D4" w:rsidP="00F721DB">
            <w:pPr>
              <w:pStyle w:val="Textindependent"/>
              <w:spacing w:before="0" w:after="0"/>
              <w:jc w:val="left"/>
              <w:rPr>
                <w:color w:val="72AFB4"/>
              </w:rPr>
            </w:pPr>
            <w:r>
              <w:rPr>
                <w:color w:val="72AFB4"/>
              </w:rPr>
              <w:t xml:space="preserve">[fatxadako identifikazioa]</w:t>
            </w:r>
          </w:p>
          <w:p w14:paraId="6906454A" w14:textId="120DAD6A" w:rsidR="00947449" w:rsidRDefault="00947449" w:rsidP="00947449">
            <w:pPr>
              <w:pStyle w:val="Textindependent"/>
              <w:spacing w:before="0" w:after="0"/>
              <w:jc w:val="left"/>
              <w:rPr>
                <w:color w:val="72AFB4"/>
              </w:rPr>
            </w:pPr>
            <w:r>
              <w:rPr>
                <w:color w:val="72AFB4"/>
              </w:rPr>
              <w:t xml:space="preserve">Erabilera esklusiboko edukiontzia [identifikatua]</w:t>
            </w:r>
          </w:p>
          <w:p w14:paraId="3333DB3F" w14:textId="3BA6A174" w:rsidR="00DA2DBE" w:rsidRPr="009975DD" w:rsidRDefault="00DA2DBE" w:rsidP="00F721DB">
            <w:pPr>
              <w:pStyle w:val="Textindependent"/>
              <w:spacing w:before="0" w:after="0"/>
              <w:jc w:val="left"/>
              <w:rPr>
                <w:color w:val="72AFB4"/>
              </w:rPr>
            </w:pPr>
          </w:p>
        </w:tc>
      </w:tr>
      <w:tr w:rsidR="00DA2DBE" w14:paraId="48BD98D1" w14:textId="77777777" w:rsidTr="00ED69A9">
        <w:tc>
          <w:tcPr>
            <w:tcW w:w="1701" w:type="dxa"/>
            <w:vAlign w:val="center"/>
          </w:tcPr>
          <w:p w14:paraId="31A380DD" w14:textId="7AD81983" w:rsidR="00DA2DBE" w:rsidRDefault="00DA2DBE" w:rsidP="00F721DB">
            <w:pPr>
              <w:pStyle w:val="Textindependent"/>
              <w:spacing w:before="0" w:after="0"/>
              <w:jc w:val="left"/>
              <w:rPr>
                <w:color w:val="7F7F7F"/>
              </w:rPr>
            </w:pPr>
            <w:r>
              <w:rPr>
                <w:color w:val="7F7F7F"/>
              </w:rPr>
              <w:t xml:space="preserve">Organikoa bide publikoko edukiontzian</w:t>
            </w:r>
          </w:p>
        </w:tc>
        <w:tc>
          <w:tcPr>
            <w:tcW w:w="2126" w:type="dxa"/>
          </w:tcPr>
          <w:p w14:paraId="6AC88679" w14:textId="77777777" w:rsidR="00DA2DBE" w:rsidRDefault="00DA2DBE" w:rsidP="00F721DB">
            <w:pPr>
              <w:pStyle w:val="Textindependent"/>
              <w:spacing w:before="0" w:after="0"/>
              <w:jc w:val="left"/>
              <w:rPr>
                <w:color w:val="72AFB4"/>
              </w:rPr>
            </w:pPr>
          </w:p>
        </w:tc>
        <w:tc>
          <w:tcPr>
            <w:tcW w:w="2147" w:type="dxa"/>
            <w:vAlign w:val="center"/>
          </w:tcPr>
          <w:p w14:paraId="39B11255" w14:textId="4AB3B235" w:rsidR="00DA2DBE" w:rsidRDefault="00DA2DBE" w:rsidP="00F721DB">
            <w:pPr>
              <w:pStyle w:val="Textindependent"/>
              <w:spacing w:before="0" w:after="0"/>
              <w:jc w:val="left"/>
              <w:rPr>
                <w:color w:val="72AFB4"/>
              </w:rPr>
            </w:pPr>
            <w:r>
              <w:rPr>
                <w:color w:val="72AFB4"/>
              </w:rPr>
              <w:t xml:space="preserve">Poltsa konpostagarria [homologatua] [identifikatua]</w:t>
            </w:r>
          </w:p>
          <w:p w14:paraId="6893671D" w14:textId="28CFA7C8" w:rsidR="00DA2DBE" w:rsidRDefault="00DA2DBE" w:rsidP="00F721DB">
            <w:pPr>
              <w:pStyle w:val="Textindependent"/>
              <w:spacing w:before="0" w:after="0"/>
              <w:jc w:val="left"/>
              <w:rPr>
                <w:color w:val="72AFB4"/>
              </w:rPr>
            </w:pPr>
            <w:r>
              <w:rPr>
                <w:color w:val="72AFB4"/>
              </w:rPr>
              <w:t xml:space="preserve">Edukiontzia [identifikazio- eta itxiera-sistemarekin]</w:t>
            </w:r>
          </w:p>
        </w:tc>
        <w:tc>
          <w:tcPr>
            <w:tcW w:w="2260" w:type="dxa"/>
            <w:vAlign w:val="center"/>
          </w:tcPr>
          <w:p w14:paraId="290513A0" w14:textId="77777777" w:rsidR="00DA2DBE" w:rsidRDefault="00DA2DBE" w:rsidP="00F721DB">
            <w:pPr>
              <w:pStyle w:val="Textindependent"/>
              <w:spacing w:before="0" w:after="0"/>
              <w:jc w:val="left"/>
              <w:rPr>
                <w:color w:val="72AFB4"/>
              </w:rPr>
            </w:pPr>
            <w:r>
              <w:rPr>
                <w:color w:val="72AFB4"/>
              </w:rPr>
              <w:t xml:space="preserve">Poltsa konpostagarria [homologatua] [identifikatua]</w:t>
            </w:r>
          </w:p>
          <w:p w14:paraId="42CE9BF2" w14:textId="77777777" w:rsidR="00DA2DBE" w:rsidRDefault="00DA2DBE" w:rsidP="00F721DB">
            <w:pPr>
              <w:pStyle w:val="Textindependent"/>
              <w:spacing w:before="0" w:after="0"/>
              <w:jc w:val="left"/>
              <w:rPr>
                <w:color w:val="72AFB4"/>
              </w:rPr>
            </w:pPr>
            <w:r>
              <w:rPr>
                <w:color w:val="72AFB4"/>
              </w:rPr>
              <w:t xml:space="preserve">Estalki konpostagarria [homologatua]</w:t>
            </w:r>
          </w:p>
          <w:p w14:paraId="79E7B2A7" w14:textId="5C773188" w:rsidR="00DA2DBE" w:rsidRDefault="00DA2DBE" w:rsidP="007340E0">
            <w:pPr>
              <w:pStyle w:val="Textindependent"/>
              <w:spacing w:before="0" w:after="0"/>
              <w:jc w:val="left"/>
              <w:rPr>
                <w:color w:val="72AFB4"/>
              </w:rPr>
            </w:pPr>
            <w:r>
              <w:rPr>
                <w:color w:val="72AFB4"/>
              </w:rPr>
              <w:t xml:space="preserve">Edukiontzia [identifikazio- eta itxiera-sistemarekin]</w:t>
            </w:r>
          </w:p>
        </w:tc>
      </w:tr>
      <w:tr w:rsidR="00DA2DBE" w14:paraId="5D35A18E" w14:textId="77777777" w:rsidTr="00ED69A9">
        <w:tc>
          <w:tcPr>
            <w:tcW w:w="1701" w:type="dxa"/>
            <w:vAlign w:val="center"/>
          </w:tcPr>
          <w:p w14:paraId="3B776778" w14:textId="3DDB7F8D" w:rsidR="00DA2DBE" w:rsidRDefault="00DA2DBE" w:rsidP="007340E0">
            <w:pPr>
              <w:pStyle w:val="Textindependent"/>
              <w:spacing w:before="0" w:after="0"/>
              <w:jc w:val="left"/>
              <w:rPr>
                <w:color w:val="7F7F7F"/>
              </w:rPr>
            </w:pPr>
            <w:r>
              <w:rPr>
                <w:color w:val="7F7F7F"/>
              </w:rPr>
              <w:t xml:space="preserve">Organikoa autokonpostatzea</w:t>
            </w:r>
          </w:p>
        </w:tc>
        <w:tc>
          <w:tcPr>
            <w:tcW w:w="2126" w:type="dxa"/>
          </w:tcPr>
          <w:p w14:paraId="70632B80" w14:textId="77777777" w:rsidR="00DA2DBE" w:rsidRDefault="00DA2DBE" w:rsidP="00F721DB">
            <w:pPr>
              <w:pStyle w:val="Textindependent"/>
              <w:spacing w:before="0" w:after="0"/>
              <w:jc w:val="left"/>
              <w:rPr>
                <w:color w:val="72AFB4"/>
              </w:rPr>
            </w:pPr>
          </w:p>
        </w:tc>
        <w:tc>
          <w:tcPr>
            <w:tcW w:w="2147" w:type="dxa"/>
            <w:vAlign w:val="center"/>
          </w:tcPr>
          <w:p w14:paraId="4501F09C" w14:textId="77777777" w:rsidR="00DA2DBE" w:rsidRDefault="007340E0" w:rsidP="00F721DB">
            <w:pPr>
              <w:pStyle w:val="Textindependent"/>
              <w:spacing w:before="0" w:after="0"/>
              <w:jc w:val="left"/>
              <w:rPr>
                <w:color w:val="72AFB4"/>
              </w:rPr>
            </w:pPr>
            <w:r>
              <w:rPr>
                <w:color w:val="72AFB4"/>
              </w:rPr>
              <w:t xml:space="preserve">Konpostagailu indibiduala [identifikazio- eta itxiera-sistemarekin]</w:t>
            </w:r>
          </w:p>
          <w:p w14:paraId="6EC9459A" w14:textId="0A2AED99" w:rsidR="007340E0" w:rsidRDefault="007340E0" w:rsidP="00F721DB">
            <w:pPr>
              <w:pStyle w:val="Textindependent"/>
              <w:spacing w:before="0" w:after="0"/>
              <w:jc w:val="left"/>
              <w:rPr>
                <w:color w:val="72AFB4"/>
              </w:rPr>
            </w:pPr>
            <w:r>
              <w:rPr>
                <w:color w:val="72AFB4"/>
              </w:rPr>
              <w:t xml:space="preserve">Konpostagailu komunitarioa [identifikazio- eta itxiera-sistemarekin]</w:t>
            </w:r>
          </w:p>
        </w:tc>
        <w:tc>
          <w:tcPr>
            <w:tcW w:w="2260" w:type="dxa"/>
            <w:vAlign w:val="center"/>
          </w:tcPr>
          <w:p w14:paraId="0A053D99" w14:textId="77777777" w:rsidR="00DA2DBE" w:rsidRDefault="007340E0" w:rsidP="00F721DB">
            <w:pPr>
              <w:pStyle w:val="Textindependent"/>
              <w:spacing w:before="0" w:after="0"/>
              <w:jc w:val="left"/>
              <w:rPr>
                <w:color w:val="72AFB4"/>
              </w:rPr>
            </w:pPr>
            <w:r>
              <w:rPr>
                <w:color w:val="72AFB4"/>
              </w:rPr>
              <w:t xml:space="preserve">Erabilera esklusiboko konpostagailua [identifikazio- eta itxiera-sistemarekin]</w:t>
            </w:r>
          </w:p>
          <w:p w14:paraId="3A800B13" w14:textId="23CAFB42" w:rsidR="007340E0" w:rsidRDefault="007340E0" w:rsidP="00F721DB">
            <w:pPr>
              <w:pStyle w:val="Textindependent"/>
              <w:spacing w:before="0" w:after="0"/>
              <w:jc w:val="left"/>
              <w:rPr>
                <w:color w:val="72AFB4"/>
              </w:rPr>
            </w:pPr>
            <w:r>
              <w:rPr>
                <w:color w:val="72AFB4"/>
              </w:rPr>
              <w:t xml:space="preserve">Konpostagailu komunitarioa [identifikazio- eta itxiera-sistemarekin]</w:t>
            </w:r>
          </w:p>
        </w:tc>
      </w:tr>
      <w:tr w:rsidR="00DA2DBE" w14:paraId="3F4C6EA9" w14:textId="77777777" w:rsidTr="00ED69A9">
        <w:tc>
          <w:tcPr>
            <w:tcW w:w="1701" w:type="dxa"/>
            <w:vAlign w:val="center"/>
          </w:tcPr>
          <w:p w14:paraId="1FA128E7" w14:textId="4B6D488F" w:rsidR="00DA2DBE" w:rsidRDefault="00DA2DBE" w:rsidP="00ED69A9">
            <w:pPr>
              <w:pStyle w:val="Textindependent"/>
              <w:spacing w:before="0" w:after="0"/>
              <w:jc w:val="left"/>
              <w:rPr>
                <w:color w:val="7F7F7F"/>
              </w:rPr>
            </w:pPr>
            <w:r>
              <w:rPr>
                <w:color w:val="7F7F7F"/>
              </w:rPr>
              <w:t xml:space="preserve">Paper eta kartoia atez ate</w:t>
            </w:r>
          </w:p>
        </w:tc>
        <w:tc>
          <w:tcPr>
            <w:tcW w:w="2126" w:type="dxa"/>
          </w:tcPr>
          <w:p w14:paraId="426890D4" w14:textId="77777777" w:rsidR="00DA2DBE" w:rsidRDefault="00DA2DBE" w:rsidP="00F721DB">
            <w:pPr>
              <w:pStyle w:val="Textindependent"/>
              <w:spacing w:before="0" w:after="0"/>
              <w:jc w:val="left"/>
              <w:rPr>
                <w:color w:val="72AFB4"/>
              </w:rPr>
            </w:pPr>
          </w:p>
        </w:tc>
        <w:tc>
          <w:tcPr>
            <w:tcW w:w="2147" w:type="dxa"/>
            <w:vAlign w:val="center"/>
          </w:tcPr>
          <w:p w14:paraId="147576A1" w14:textId="2788B3DB" w:rsidR="00DA2DBE" w:rsidRDefault="00DA2DBE" w:rsidP="00F721DB">
            <w:pPr>
              <w:pStyle w:val="Textindependent"/>
              <w:spacing w:before="0" w:after="0"/>
              <w:jc w:val="left"/>
              <w:rPr>
                <w:color w:val="72AFB4"/>
              </w:rPr>
            </w:pPr>
            <w:r>
              <w:rPr>
                <w:color w:val="72AFB4"/>
              </w:rPr>
              <w:t xml:space="preserve">Kubo indibiduala [identifikatua]</w:t>
            </w:r>
          </w:p>
          <w:p w14:paraId="4F5F6AEB" w14:textId="77777777" w:rsidR="00DA2DBE" w:rsidRDefault="00DA2DBE" w:rsidP="00F721DB">
            <w:pPr>
              <w:pStyle w:val="Textindependent"/>
              <w:spacing w:before="0" w:after="0"/>
              <w:jc w:val="left"/>
              <w:rPr>
                <w:color w:val="72AFB4"/>
              </w:rPr>
            </w:pPr>
            <w:r>
              <w:rPr>
                <w:color w:val="72AFB4"/>
              </w:rPr>
              <w:t xml:space="preserve">Kubo komunitarioa [identifikatua]</w:t>
            </w:r>
          </w:p>
          <w:p w14:paraId="04AAF738" w14:textId="50BC45C2" w:rsidR="00DA2DBE" w:rsidRPr="0061771A" w:rsidRDefault="00DA2DBE" w:rsidP="00F721DB">
            <w:pPr>
              <w:pStyle w:val="Textindependent"/>
              <w:spacing w:before="0" w:after="0"/>
              <w:jc w:val="left"/>
              <w:rPr>
                <w:color w:val="72AFB4"/>
              </w:rPr>
            </w:pPr>
          </w:p>
        </w:tc>
        <w:tc>
          <w:tcPr>
            <w:tcW w:w="2260" w:type="dxa"/>
            <w:vAlign w:val="center"/>
          </w:tcPr>
          <w:p w14:paraId="6CF9609A" w14:textId="55EFA2FF" w:rsidR="00DA2DBE" w:rsidRDefault="00DA2DBE" w:rsidP="00F721DB">
            <w:pPr>
              <w:pStyle w:val="Textindependent"/>
              <w:spacing w:before="0" w:after="0"/>
              <w:jc w:val="left"/>
              <w:rPr>
                <w:color w:val="72AFB4"/>
              </w:rPr>
            </w:pPr>
            <w:r>
              <w:rPr>
                <w:color w:val="72AFB4"/>
              </w:rPr>
              <w:t xml:space="preserve">Fardelak [fatxadako identifikazio-sistemarekin]</w:t>
            </w:r>
          </w:p>
          <w:p w14:paraId="654CE574" w14:textId="6C4B4167" w:rsidR="001E4DD8" w:rsidRDefault="001E4DD8" w:rsidP="00F721DB">
            <w:pPr>
              <w:pStyle w:val="Textindependent"/>
              <w:spacing w:before="0" w:after="0"/>
              <w:jc w:val="left"/>
              <w:rPr>
                <w:color w:val="72AFB4"/>
              </w:rPr>
            </w:pPr>
            <w:r>
              <w:rPr>
                <w:color w:val="72AFB4"/>
              </w:rPr>
              <w:t xml:space="preserve">Kubo indibiduala [identifikatua]</w:t>
            </w:r>
          </w:p>
          <w:p w14:paraId="42C81381" w14:textId="77777777" w:rsidR="00DA2DBE" w:rsidRDefault="00DA2DBE" w:rsidP="00F721DB">
            <w:pPr>
              <w:pStyle w:val="Textindependent"/>
              <w:spacing w:before="0" w:after="0"/>
              <w:jc w:val="left"/>
              <w:rPr>
                <w:color w:val="72AFB4"/>
              </w:rPr>
            </w:pPr>
            <w:r>
              <w:rPr>
                <w:color w:val="72AFB4"/>
              </w:rPr>
              <w:t xml:space="preserve">Kuboa [identifikatua]</w:t>
            </w:r>
          </w:p>
          <w:p w14:paraId="2DDAD5E5" w14:textId="556753A7" w:rsidR="003D158F" w:rsidRPr="0061771A" w:rsidRDefault="003D158F" w:rsidP="007340E0">
            <w:pPr>
              <w:pStyle w:val="Textindependent"/>
              <w:spacing w:before="0" w:after="0"/>
              <w:jc w:val="left"/>
              <w:rPr>
                <w:color w:val="72AFB4"/>
              </w:rPr>
            </w:pPr>
            <w:r>
              <w:rPr>
                <w:color w:val="72AFB4"/>
              </w:rPr>
              <w:t xml:space="preserve">Erabilera esklusiboko edukiontzia [identifikatua]</w:t>
            </w:r>
          </w:p>
        </w:tc>
      </w:tr>
      <w:tr w:rsidR="00DA2DBE" w14:paraId="213484A4" w14:textId="77777777" w:rsidTr="00ED69A9">
        <w:tc>
          <w:tcPr>
            <w:tcW w:w="1701" w:type="dxa"/>
            <w:vAlign w:val="center"/>
          </w:tcPr>
          <w:p w14:paraId="1CB0195A" w14:textId="0EDC0F64" w:rsidR="00DA2DBE" w:rsidRDefault="00DA2DBE" w:rsidP="00F721DB">
            <w:pPr>
              <w:pStyle w:val="Textindependent"/>
              <w:spacing w:before="0" w:after="0"/>
              <w:jc w:val="left"/>
              <w:rPr>
                <w:color w:val="7F7F7F"/>
              </w:rPr>
            </w:pPr>
            <w:r>
              <w:rPr>
                <w:color w:val="7F7F7F"/>
              </w:rPr>
              <w:t xml:space="preserve">Papera bide publikoko edukiontzian</w:t>
            </w:r>
          </w:p>
        </w:tc>
        <w:tc>
          <w:tcPr>
            <w:tcW w:w="2126" w:type="dxa"/>
          </w:tcPr>
          <w:p w14:paraId="629E9DF1" w14:textId="77777777" w:rsidR="00DA2DBE" w:rsidRDefault="00DA2DBE" w:rsidP="00F721DB">
            <w:pPr>
              <w:pStyle w:val="Textindependent"/>
              <w:spacing w:before="0" w:after="0"/>
              <w:jc w:val="left"/>
              <w:rPr>
                <w:color w:val="72AFB4"/>
              </w:rPr>
            </w:pPr>
          </w:p>
        </w:tc>
        <w:tc>
          <w:tcPr>
            <w:tcW w:w="2147" w:type="dxa"/>
            <w:vAlign w:val="center"/>
          </w:tcPr>
          <w:p w14:paraId="2AC94506" w14:textId="4088FEAA" w:rsidR="00DA2DBE" w:rsidRDefault="00DA2DBE" w:rsidP="00F721DB">
            <w:pPr>
              <w:pStyle w:val="Textindependent"/>
              <w:spacing w:before="0" w:after="0"/>
              <w:jc w:val="left"/>
              <w:rPr>
                <w:color w:val="72AFB4"/>
              </w:rPr>
            </w:pPr>
            <w:r>
              <w:rPr>
                <w:color w:val="72AFB4"/>
              </w:rPr>
              <w:t xml:space="preserve">Edukiontzia [identifikazio- eta itxiera-sistemarekin]</w:t>
            </w:r>
          </w:p>
        </w:tc>
        <w:tc>
          <w:tcPr>
            <w:tcW w:w="2260" w:type="dxa"/>
            <w:vAlign w:val="center"/>
          </w:tcPr>
          <w:p w14:paraId="0669BAEB" w14:textId="1C854B99" w:rsidR="00DA2DBE" w:rsidRDefault="00DA2DBE" w:rsidP="00F721DB">
            <w:pPr>
              <w:pStyle w:val="Textindependent"/>
              <w:spacing w:before="0" w:after="0"/>
              <w:jc w:val="left"/>
              <w:rPr>
                <w:color w:val="72AFB4"/>
              </w:rPr>
            </w:pPr>
            <w:r>
              <w:rPr>
                <w:color w:val="72AFB4"/>
              </w:rPr>
              <w:t xml:space="preserve">Edukiontzia [identifikazio- eta itxiera-sistemarekin]</w:t>
            </w:r>
          </w:p>
        </w:tc>
      </w:tr>
      <w:tr w:rsidR="00DA2DBE" w14:paraId="38E2F074" w14:textId="77777777" w:rsidTr="00ED69A9">
        <w:tc>
          <w:tcPr>
            <w:tcW w:w="1701" w:type="dxa"/>
            <w:vAlign w:val="center"/>
          </w:tcPr>
          <w:p w14:paraId="723E1345" w14:textId="03062382" w:rsidR="00DA2DBE" w:rsidRDefault="00DA2DBE" w:rsidP="00ED69A9">
            <w:pPr>
              <w:pStyle w:val="Textindependent"/>
              <w:spacing w:before="0" w:after="0"/>
              <w:jc w:val="left"/>
              <w:rPr>
                <w:color w:val="7F7F7F"/>
              </w:rPr>
            </w:pPr>
            <w:r>
              <w:rPr>
                <w:color w:val="7F7F7F"/>
              </w:rPr>
              <w:t xml:space="preserve">Ontzi arinak atez ate</w:t>
            </w:r>
          </w:p>
        </w:tc>
        <w:tc>
          <w:tcPr>
            <w:tcW w:w="2126" w:type="dxa"/>
          </w:tcPr>
          <w:p w14:paraId="6DDC18A9" w14:textId="77777777" w:rsidR="00DA2DBE" w:rsidRDefault="00DA2DBE" w:rsidP="00F721DB">
            <w:pPr>
              <w:pStyle w:val="Textindependent"/>
              <w:spacing w:before="0" w:after="0"/>
              <w:jc w:val="left"/>
              <w:rPr>
                <w:color w:val="72AFB4"/>
              </w:rPr>
            </w:pPr>
          </w:p>
        </w:tc>
        <w:tc>
          <w:tcPr>
            <w:tcW w:w="2147" w:type="dxa"/>
            <w:vAlign w:val="center"/>
          </w:tcPr>
          <w:p w14:paraId="184862DB" w14:textId="7A1E0CC0" w:rsidR="00DA2DBE" w:rsidRDefault="00DA2DBE" w:rsidP="00F721DB">
            <w:pPr>
              <w:pStyle w:val="Textindependent"/>
              <w:spacing w:before="0" w:after="0"/>
              <w:jc w:val="left"/>
              <w:rPr>
                <w:color w:val="72AFB4"/>
              </w:rPr>
            </w:pPr>
            <w:r>
              <w:rPr>
                <w:color w:val="72AFB4"/>
              </w:rPr>
              <w:t xml:space="preserve">Poltsak [homologatuak] [identifikatuak]</w:t>
            </w:r>
          </w:p>
          <w:p w14:paraId="2C051AEA" w14:textId="03599448" w:rsidR="00DA2DBE" w:rsidRDefault="00DA2DBE" w:rsidP="00F721DB">
            <w:pPr>
              <w:pStyle w:val="Textindependent"/>
              <w:spacing w:before="0" w:after="0"/>
              <w:jc w:val="left"/>
              <w:rPr>
                <w:color w:val="72AFB4"/>
              </w:rPr>
            </w:pPr>
            <w:r>
              <w:rPr>
                <w:color w:val="72AFB4"/>
              </w:rPr>
              <w:lastRenderedPageBreak/>
              <w:t xml:space="preserve">Kubo indibiduala [identifikatua]</w:t>
            </w:r>
          </w:p>
          <w:p w14:paraId="5AE6550E" w14:textId="6C822589" w:rsidR="00DA2DBE" w:rsidRDefault="00DA2DBE" w:rsidP="00F721DB">
            <w:pPr>
              <w:pStyle w:val="Textindependent"/>
              <w:spacing w:before="0" w:after="0"/>
              <w:jc w:val="left"/>
              <w:rPr>
                <w:color w:val="72AFB4"/>
              </w:rPr>
            </w:pPr>
            <w:r>
              <w:rPr>
                <w:color w:val="72AFB4"/>
              </w:rPr>
              <w:t xml:space="preserve">Kubo komunitarioa [identifikatua]</w:t>
            </w:r>
          </w:p>
          <w:p w14:paraId="52764204" w14:textId="5159CFF4" w:rsidR="00DA2DBE" w:rsidRDefault="00DA2DBE" w:rsidP="00F721DB">
            <w:pPr>
              <w:pStyle w:val="Textindependent"/>
              <w:spacing w:before="0" w:after="0"/>
              <w:jc w:val="left"/>
              <w:rPr>
                <w:color w:val="7F7F7F"/>
              </w:rPr>
            </w:pPr>
            <w:r>
              <w:rPr>
                <w:color w:val="72AFB4"/>
              </w:rPr>
              <w:t xml:space="preserve">Bide publikoko edukiontzia [identifikazio- eta itxiera-sistemarekin]</w:t>
            </w:r>
          </w:p>
        </w:tc>
        <w:tc>
          <w:tcPr>
            <w:tcW w:w="2260" w:type="dxa"/>
            <w:vAlign w:val="center"/>
          </w:tcPr>
          <w:p w14:paraId="7110FEBF" w14:textId="5B1B2579" w:rsidR="00DA2DBE" w:rsidRDefault="00DA2DBE" w:rsidP="00F721DB">
            <w:pPr>
              <w:pStyle w:val="Textindependent"/>
              <w:spacing w:before="0" w:after="0"/>
              <w:jc w:val="left"/>
              <w:rPr>
                <w:color w:val="72AFB4"/>
              </w:rPr>
            </w:pPr>
            <w:r>
              <w:rPr>
                <w:color w:val="72AFB4"/>
              </w:rPr>
              <w:lastRenderedPageBreak/>
              <w:t xml:space="preserve">Poltsak [homologatuak] [identifikatuak]</w:t>
            </w:r>
          </w:p>
          <w:p w14:paraId="3B797138" w14:textId="06175C92" w:rsidR="003912FA" w:rsidRDefault="003912FA" w:rsidP="00F721DB">
            <w:pPr>
              <w:pStyle w:val="Textindependent"/>
              <w:spacing w:before="0" w:after="0"/>
              <w:jc w:val="left"/>
              <w:rPr>
                <w:color w:val="72AFB4"/>
              </w:rPr>
            </w:pPr>
            <w:r>
              <w:rPr>
                <w:color w:val="72AFB4"/>
              </w:rPr>
              <w:lastRenderedPageBreak/>
              <w:t xml:space="preserve">[fatxadako identifikazioa]</w:t>
            </w:r>
          </w:p>
          <w:p w14:paraId="6B85A9DB" w14:textId="4C48B1E5" w:rsidR="001E4DD8" w:rsidRDefault="001E4DD8" w:rsidP="00F721DB">
            <w:pPr>
              <w:pStyle w:val="Textindependent"/>
              <w:spacing w:before="0" w:after="0"/>
              <w:jc w:val="left"/>
              <w:rPr>
                <w:color w:val="72AFB4"/>
              </w:rPr>
            </w:pPr>
            <w:r>
              <w:rPr>
                <w:color w:val="72AFB4"/>
              </w:rPr>
              <w:t xml:space="preserve">Kubo indibiduala [identifikatua]</w:t>
            </w:r>
          </w:p>
          <w:p w14:paraId="1BDD8CB7" w14:textId="34709B73" w:rsidR="003912FA" w:rsidRDefault="003912FA" w:rsidP="00F721DB">
            <w:pPr>
              <w:pStyle w:val="Textindependent"/>
              <w:spacing w:before="0" w:after="0"/>
              <w:jc w:val="left"/>
              <w:rPr>
                <w:color w:val="72AFB4"/>
              </w:rPr>
            </w:pPr>
            <w:r>
              <w:rPr>
                <w:color w:val="72AFB4"/>
              </w:rPr>
              <w:t xml:space="preserve">[fatxadako identifikazioa]</w:t>
            </w:r>
          </w:p>
          <w:p w14:paraId="3409EC7C" w14:textId="189C94EF" w:rsidR="00DA2DBE" w:rsidRDefault="00DA2DBE" w:rsidP="00F721DB">
            <w:pPr>
              <w:pStyle w:val="Textindependent"/>
              <w:spacing w:before="0" w:after="0"/>
              <w:jc w:val="left"/>
              <w:rPr>
                <w:color w:val="72AFB4"/>
              </w:rPr>
            </w:pPr>
            <w:r>
              <w:rPr>
                <w:color w:val="72AFB4"/>
              </w:rPr>
              <w:t xml:space="preserve">Kuboa [identifikatua]</w:t>
            </w:r>
          </w:p>
          <w:p w14:paraId="4A0A63CC" w14:textId="47714651" w:rsidR="003912FA" w:rsidRDefault="003912FA" w:rsidP="00F721DB">
            <w:pPr>
              <w:pStyle w:val="Textindependent"/>
              <w:spacing w:before="0" w:after="0"/>
              <w:jc w:val="left"/>
              <w:rPr>
                <w:color w:val="72AFB4"/>
              </w:rPr>
            </w:pPr>
            <w:r>
              <w:rPr>
                <w:color w:val="72AFB4"/>
              </w:rPr>
              <w:t xml:space="preserve">[fatxadako identifikazioa]</w:t>
            </w:r>
          </w:p>
          <w:p w14:paraId="1DCF6859" w14:textId="26DC9062" w:rsidR="00DA2DBE" w:rsidRDefault="00DA2DBE" w:rsidP="007340E0">
            <w:pPr>
              <w:pStyle w:val="Textindependent"/>
              <w:spacing w:before="0" w:after="0"/>
              <w:jc w:val="left"/>
              <w:rPr>
                <w:color w:val="7F7F7F"/>
              </w:rPr>
            </w:pPr>
            <w:r>
              <w:rPr>
                <w:color w:val="72AFB4"/>
              </w:rPr>
              <w:t xml:space="preserve">Erabilera esklusiboko edukiontzia [identifikazio- eta itxiera-sistemarekin]</w:t>
            </w:r>
          </w:p>
        </w:tc>
      </w:tr>
      <w:tr w:rsidR="00DA2DBE" w14:paraId="560CF324" w14:textId="77777777" w:rsidTr="00ED69A9">
        <w:tc>
          <w:tcPr>
            <w:tcW w:w="1701" w:type="dxa"/>
            <w:vAlign w:val="center"/>
          </w:tcPr>
          <w:p w14:paraId="7477FD38" w14:textId="0D8DE728" w:rsidR="00DA2DBE" w:rsidRDefault="00DA2DBE" w:rsidP="00F721DB">
            <w:pPr>
              <w:pStyle w:val="Textindependent"/>
              <w:spacing w:before="0" w:after="0"/>
              <w:jc w:val="left"/>
              <w:rPr>
                <w:color w:val="7F7F7F"/>
              </w:rPr>
            </w:pPr>
            <w:r>
              <w:rPr>
                <w:color w:val="7F7F7F"/>
              </w:rPr>
              <w:lastRenderedPageBreak/>
              <w:t xml:space="preserve">Ontzi arinak bide publikoko edukiontzian</w:t>
            </w:r>
          </w:p>
        </w:tc>
        <w:tc>
          <w:tcPr>
            <w:tcW w:w="2126" w:type="dxa"/>
          </w:tcPr>
          <w:p w14:paraId="4BAFEEF4" w14:textId="77777777" w:rsidR="00DA2DBE" w:rsidRDefault="00DA2DBE" w:rsidP="00F721DB">
            <w:pPr>
              <w:pStyle w:val="Textindependent"/>
              <w:spacing w:before="0" w:after="0"/>
              <w:jc w:val="left"/>
              <w:rPr>
                <w:color w:val="72AFB4"/>
              </w:rPr>
            </w:pPr>
          </w:p>
        </w:tc>
        <w:tc>
          <w:tcPr>
            <w:tcW w:w="2147" w:type="dxa"/>
            <w:vAlign w:val="center"/>
          </w:tcPr>
          <w:p w14:paraId="3A3A417C" w14:textId="2FAAEF6D" w:rsidR="00DA2DBE" w:rsidRDefault="00DA2DBE" w:rsidP="00F721DB">
            <w:pPr>
              <w:pStyle w:val="Textindependent"/>
              <w:spacing w:before="0" w:after="0"/>
              <w:jc w:val="left"/>
              <w:rPr>
                <w:color w:val="72AFB4"/>
              </w:rPr>
            </w:pPr>
            <w:r>
              <w:rPr>
                <w:color w:val="72AFB4"/>
              </w:rPr>
              <w:t xml:space="preserve">Bide publikoko edukiontzia [identifikazio- eta itxiera-sistemarekin]</w:t>
            </w:r>
          </w:p>
        </w:tc>
        <w:tc>
          <w:tcPr>
            <w:tcW w:w="2260" w:type="dxa"/>
            <w:vAlign w:val="center"/>
          </w:tcPr>
          <w:p w14:paraId="67EEFA80" w14:textId="11B17094" w:rsidR="00DA2DBE" w:rsidRDefault="00DA2DBE" w:rsidP="00F721DB">
            <w:pPr>
              <w:pStyle w:val="Textindependent"/>
              <w:spacing w:before="0" w:after="0"/>
              <w:jc w:val="left"/>
              <w:rPr>
                <w:color w:val="72AFB4"/>
              </w:rPr>
            </w:pPr>
            <w:r>
              <w:rPr>
                <w:color w:val="72AFB4"/>
              </w:rPr>
              <w:t xml:space="preserve">Bide publikoko edukiontzia [identifikazio- eta itxiera-sistemarekin]</w:t>
            </w:r>
          </w:p>
        </w:tc>
      </w:tr>
      <w:tr w:rsidR="00DA2DBE" w14:paraId="7449B75A" w14:textId="77777777" w:rsidTr="00ED69A9">
        <w:tc>
          <w:tcPr>
            <w:tcW w:w="1701" w:type="dxa"/>
            <w:vAlign w:val="center"/>
          </w:tcPr>
          <w:p w14:paraId="752F6EF9" w14:textId="64ECDA97" w:rsidR="00DA2DBE" w:rsidRDefault="00DA2DBE" w:rsidP="00ED69A9">
            <w:pPr>
              <w:pStyle w:val="Textindependent"/>
              <w:spacing w:before="0" w:after="0"/>
              <w:jc w:val="left"/>
              <w:rPr>
                <w:color w:val="7F7F7F"/>
              </w:rPr>
            </w:pPr>
            <w:r>
              <w:rPr>
                <w:color w:val="7F7F7F"/>
              </w:rPr>
              <w:t xml:space="preserve">Beira atez ate</w:t>
            </w:r>
          </w:p>
        </w:tc>
        <w:tc>
          <w:tcPr>
            <w:tcW w:w="2126" w:type="dxa"/>
          </w:tcPr>
          <w:p w14:paraId="36DF9B3D" w14:textId="77777777" w:rsidR="00DA2DBE" w:rsidRDefault="00DA2DBE" w:rsidP="00F721DB">
            <w:pPr>
              <w:pStyle w:val="Textindependent"/>
              <w:spacing w:before="0" w:after="0"/>
              <w:jc w:val="left"/>
              <w:rPr>
                <w:color w:val="72AFB4"/>
              </w:rPr>
            </w:pPr>
          </w:p>
        </w:tc>
        <w:tc>
          <w:tcPr>
            <w:tcW w:w="2147" w:type="dxa"/>
            <w:vAlign w:val="center"/>
          </w:tcPr>
          <w:p w14:paraId="3195A41F" w14:textId="376EF5FC" w:rsidR="00DA2DBE" w:rsidRDefault="00DA2DBE" w:rsidP="00F721DB">
            <w:pPr>
              <w:pStyle w:val="Textindependent"/>
              <w:spacing w:before="0" w:after="0"/>
              <w:jc w:val="left"/>
              <w:rPr>
                <w:color w:val="72AFB4"/>
              </w:rPr>
            </w:pPr>
            <w:r>
              <w:rPr>
                <w:color w:val="72AFB4"/>
              </w:rPr>
              <w:t xml:space="preserve">Kubo estanko indibiduala [identifikatua]</w:t>
            </w:r>
          </w:p>
          <w:p w14:paraId="54C5F4E7" w14:textId="11F7DA66" w:rsidR="00DA2DBE" w:rsidRDefault="00DA2DBE" w:rsidP="00F721DB">
            <w:pPr>
              <w:pStyle w:val="Textindependent"/>
              <w:spacing w:before="0" w:after="0"/>
              <w:jc w:val="left"/>
              <w:rPr>
                <w:color w:val="72AFB4"/>
              </w:rPr>
            </w:pPr>
            <w:r>
              <w:rPr>
                <w:color w:val="72AFB4"/>
              </w:rPr>
              <w:t xml:space="preserve">Kubo komunitarioa [identifikatua]</w:t>
            </w:r>
          </w:p>
          <w:p w14:paraId="37C148AF" w14:textId="10BEFDC2" w:rsidR="00DA2DBE" w:rsidRPr="0061771A" w:rsidRDefault="00DA2DBE" w:rsidP="00F721DB">
            <w:pPr>
              <w:pStyle w:val="Textindependent"/>
              <w:spacing w:before="0" w:after="0"/>
              <w:jc w:val="left"/>
              <w:rPr>
                <w:color w:val="72AFB4"/>
              </w:rPr>
            </w:pPr>
          </w:p>
        </w:tc>
        <w:tc>
          <w:tcPr>
            <w:tcW w:w="2260" w:type="dxa"/>
            <w:vAlign w:val="center"/>
          </w:tcPr>
          <w:p w14:paraId="519AFFA2" w14:textId="77777777" w:rsidR="001E4DD8" w:rsidRDefault="001E4DD8" w:rsidP="00F721DB">
            <w:pPr>
              <w:pStyle w:val="Textindependent"/>
              <w:spacing w:before="0" w:after="0"/>
              <w:jc w:val="left"/>
              <w:rPr>
                <w:color w:val="72AFB4"/>
              </w:rPr>
            </w:pPr>
          </w:p>
          <w:p w14:paraId="6F57700A" w14:textId="3535B7FB" w:rsidR="001E4DD8" w:rsidRDefault="001E4DD8" w:rsidP="00F721DB">
            <w:pPr>
              <w:pStyle w:val="Textindependent"/>
              <w:spacing w:before="0" w:after="0"/>
              <w:jc w:val="left"/>
              <w:rPr>
                <w:color w:val="72AFB4"/>
              </w:rPr>
            </w:pPr>
            <w:r>
              <w:rPr>
                <w:color w:val="72AFB4"/>
              </w:rPr>
              <w:t xml:space="preserve">Kubo indibiduala [identifikatua]</w:t>
            </w:r>
          </w:p>
          <w:p w14:paraId="68DFF850" w14:textId="376AEE8B" w:rsidR="003912FA" w:rsidRDefault="003912FA" w:rsidP="00F721DB">
            <w:pPr>
              <w:pStyle w:val="Textindependent"/>
              <w:spacing w:before="0" w:after="0"/>
              <w:jc w:val="left"/>
              <w:rPr>
                <w:color w:val="72AFB4"/>
              </w:rPr>
            </w:pPr>
            <w:r>
              <w:rPr>
                <w:color w:val="72AFB4"/>
              </w:rPr>
              <w:t xml:space="preserve">[fatxadako identifikazioa]</w:t>
            </w:r>
          </w:p>
          <w:p w14:paraId="57670411" w14:textId="29822772" w:rsidR="00DA2DBE" w:rsidRDefault="00DA2DBE" w:rsidP="00F721DB">
            <w:pPr>
              <w:pStyle w:val="Textindependent"/>
              <w:spacing w:before="0" w:after="0"/>
              <w:jc w:val="left"/>
              <w:rPr>
                <w:color w:val="72AFB4"/>
              </w:rPr>
            </w:pPr>
            <w:r>
              <w:rPr>
                <w:color w:val="72AFB4"/>
              </w:rPr>
              <w:t xml:space="preserve">Kuboa [identifikatua]</w:t>
            </w:r>
          </w:p>
          <w:p w14:paraId="012FFB9D" w14:textId="20795135" w:rsidR="003912FA" w:rsidRDefault="003912FA" w:rsidP="00F721DB">
            <w:pPr>
              <w:pStyle w:val="Textindependent"/>
              <w:spacing w:before="0" w:after="0"/>
              <w:jc w:val="left"/>
              <w:rPr>
                <w:color w:val="72AFB4"/>
              </w:rPr>
            </w:pPr>
            <w:r>
              <w:rPr>
                <w:color w:val="72AFB4"/>
              </w:rPr>
              <w:t xml:space="preserve">[fatxadako identifikazioa]</w:t>
            </w:r>
          </w:p>
          <w:p w14:paraId="4BE02B1D" w14:textId="412985A4" w:rsidR="003D158F" w:rsidRDefault="003D158F" w:rsidP="003D158F">
            <w:pPr>
              <w:pStyle w:val="Textindependent"/>
              <w:spacing w:before="0" w:after="0"/>
              <w:jc w:val="left"/>
              <w:rPr>
                <w:color w:val="72AFB4"/>
              </w:rPr>
            </w:pPr>
            <w:r>
              <w:rPr>
                <w:color w:val="72AFB4"/>
              </w:rPr>
              <w:t xml:space="preserve">Erabilera esklusiboko edukiontzia [identifikatua]</w:t>
            </w:r>
          </w:p>
          <w:p w14:paraId="0D0E2FBA" w14:textId="43B2A5D7" w:rsidR="00DA2DBE" w:rsidRDefault="00DA2DBE" w:rsidP="00F721DB">
            <w:pPr>
              <w:pStyle w:val="Textindependent"/>
              <w:spacing w:before="0" w:after="0"/>
              <w:jc w:val="left"/>
              <w:rPr>
                <w:color w:val="72AFB4"/>
              </w:rPr>
            </w:pPr>
          </w:p>
        </w:tc>
      </w:tr>
      <w:tr w:rsidR="00DA2DBE" w14:paraId="62A50D00" w14:textId="77777777" w:rsidTr="00ED69A9">
        <w:tc>
          <w:tcPr>
            <w:tcW w:w="1701" w:type="dxa"/>
            <w:vAlign w:val="center"/>
          </w:tcPr>
          <w:p w14:paraId="0A9C5C73" w14:textId="425BD947" w:rsidR="00DA2DBE" w:rsidRDefault="00DA2DBE" w:rsidP="00F721DB">
            <w:pPr>
              <w:pStyle w:val="Textindependent"/>
              <w:spacing w:before="0" w:after="0"/>
              <w:jc w:val="left"/>
              <w:rPr>
                <w:color w:val="7F7F7F"/>
              </w:rPr>
            </w:pPr>
            <w:r>
              <w:rPr>
                <w:color w:val="7F7F7F"/>
              </w:rPr>
              <w:t xml:space="preserve">Beira bide publikoko edukiontzian</w:t>
            </w:r>
          </w:p>
        </w:tc>
        <w:tc>
          <w:tcPr>
            <w:tcW w:w="2126" w:type="dxa"/>
          </w:tcPr>
          <w:p w14:paraId="06A6A033" w14:textId="77777777" w:rsidR="00DA2DBE" w:rsidRDefault="00DA2DBE" w:rsidP="00F721DB">
            <w:pPr>
              <w:pStyle w:val="Textindependent"/>
              <w:spacing w:before="0" w:after="0"/>
              <w:jc w:val="left"/>
              <w:rPr>
                <w:color w:val="72AFB4"/>
              </w:rPr>
            </w:pPr>
          </w:p>
        </w:tc>
        <w:tc>
          <w:tcPr>
            <w:tcW w:w="2147" w:type="dxa"/>
            <w:vAlign w:val="center"/>
          </w:tcPr>
          <w:p w14:paraId="2B935A81" w14:textId="3B535312" w:rsidR="00DA2DBE" w:rsidRDefault="00DA2DBE" w:rsidP="00F721DB">
            <w:pPr>
              <w:pStyle w:val="Textindependent"/>
              <w:spacing w:before="0" w:after="0"/>
              <w:jc w:val="left"/>
              <w:rPr>
                <w:color w:val="72AFB4"/>
              </w:rPr>
            </w:pPr>
            <w:r>
              <w:rPr>
                <w:color w:val="72AFB4"/>
              </w:rPr>
              <w:t xml:space="preserve">Edukiontzia [identifikazio- eta itxiera-sistemarekin]</w:t>
            </w:r>
          </w:p>
        </w:tc>
        <w:tc>
          <w:tcPr>
            <w:tcW w:w="2260" w:type="dxa"/>
            <w:vAlign w:val="center"/>
          </w:tcPr>
          <w:p w14:paraId="4F03DF94" w14:textId="3790F54F" w:rsidR="00DA2DBE" w:rsidRDefault="00DA2DBE" w:rsidP="00F721DB">
            <w:pPr>
              <w:pStyle w:val="Textindependent"/>
              <w:spacing w:before="0" w:after="0"/>
              <w:jc w:val="left"/>
              <w:rPr>
                <w:color w:val="72AFB4"/>
              </w:rPr>
            </w:pPr>
            <w:r>
              <w:rPr>
                <w:color w:val="72AFB4"/>
              </w:rPr>
              <w:t xml:space="preserve">Edukiontzia [identifikazio- eta itxiera-sistemarekin]</w:t>
            </w:r>
          </w:p>
        </w:tc>
      </w:tr>
      <w:tr w:rsidR="00DA2DBE" w14:paraId="032C72A1" w14:textId="77777777" w:rsidTr="00ED69A9">
        <w:tc>
          <w:tcPr>
            <w:tcW w:w="1701" w:type="dxa"/>
            <w:vAlign w:val="center"/>
          </w:tcPr>
          <w:p w14:paraId="4B0BEE28" w14:textId="39B93B80" w:rsidR="00DA2DBE" w:rsidRDefault="00DA2DBE" w:rsidP="00ED69A9">
            <w:pPr>
              <w:pStyle w:val="Textindependent"/>
              <w:spacing w:before="0" w:after="0"/>
              <w:jc w:val="left"/>
              <w:rPr>
                <w:color w:val="7F7F7F"/>
              </w:rPr>
            </w:pPr>
            <w:r>
              <w:rPr>
                <w:color w:val="7F7F7F"/>
              </w:rPr>
              <w:t xml:space="preserve">Errefusa atez ate</w:t>
            </w:r>
          </w:p>
        </w:tc>
        <w:tc>
          <w:tcPr>
            <w:tcW w:w="2126" w:type="dxa"/>
          </w:tcPr>
          <w:p w14:paraId="151B1D07" w14:textId="77777777" w:rsidR="00DA2DBE" w:rsidRDefault="00DA2DBE" w:rsidP="00F721DB">
            <w:pPr>
              <w:pStyle w:val="Textindependent"/>
              <w:spacing w:before="0" w:after="0"/>
              <w:jc w:val="left"/>
              <w:rPr>
                <w:color w:val="72AFB4"/>
              </w:rPr>
            </w:pPr>
          </w:p>
        </w:tc>
        <w:tc>
          <w:tcPr>
            <w:tcW w:w="2147" w:type="dxa"/>
            <w:vAlign w:val="center"/>
          </w:tcPr>
          <w:p w14:paraId="05C49C89" w14:textId="415C8305" w:rsidR="00DA2DBE" w:rsidRDefault="00DA2DBE" w:rsidP="00F721DB">
            <w:pPr>
              <w:pStyle w:val="Textindependent"/>
              <w:spacing w:before="0" w:after="0"/>
              <w:jc w:val="left"/>
              <w:rPr>
                <w:color w:val="72AFB4"/>
              </w:rPr>
            </w:pPr>
            <w:r>
              <w:rPr>
                <w:color w:val="72AFB4"/>
              </w:rPr>
              <w:t xml:space="preserve">Poltsak [homologatuak] [identifikatuak]</w:t>
            </w:r>
          </w:p>
          <w:p w14:paraId="62B5EAB1" w14:textId="561E13D1" w:rsidR="00DA2DBE" w:rsidRDefault="00DA2DBE" w:rsidP="00F721DB">
            <w:pPr>
              <w:pStyle w:val="Textindependent"/>
              <w:spacing w:before="0" w:after="0"/>
              <w:jc w:val="left"/>
              <w:rPr>
                <w:color w:val="72AFB4"/>
              </w:rPr>
            </w:pPr>
            <w:r>
              <w:rPr>
                <w:color w:val="72AFB4"/>
              </w:rPr>
              <w:t xml:space="preserve">Kubo estanko indibiduala [identifikatua]</w:t>
            </w:r>
          </w:p>
          <w:p w14:paraId="77F9679B" w14:textId="6C0EE1C3" w:rsidR="00DA2DBE" w:rsidRDefault="00DA2DBE" w:rsidP="00F721DB">
            <w:pPr>
              <w:pStyle w:val="Textindependent"/>
              <w:spacing w:before="0" w:after="0"/>
              <w:jc w:val="left"/>
              <w:rPr>
                <w:color w:val="72AFB4"/>
              </w:rPr>
            </w:pPr>
            <w:r>
              <w:rPr>
                <w:color w:val="72AFB4"/>
              </w:rPr>
              <w:t xml:space="preserve">Kubo komunitarioa [identifikatua]</w:t>
            </w:r>
          </w:p>
          <w:p w14:paraId="23BC551E" w14:textId="0D2F068A" w:rsidR="00DA2DBE" w:rsidRPr="0061771A" w:rsidRDefault="00DA2DBE" w:rsidP="00F721DB">
            <w:pPr>
              <w:pStyle w:val="Textindependent"/>
              <w:spacing w:before="0" w:after="0"/>
              <w:jc w:val="left"/>
              <w:rPr>
                <w:color w:val="72AFB4"/>
              </w:rPr>
            </w:pPr>
          </w:p>
        </w:tc>
        <w:tc>
          <w:tcPr>
            <w:tcW w:w="2260" w:type="dxa"/>
            <w:vAlign w:val="center"/>
          </w:tcPr>
          <w:p w14:paraId="5F7D7C1A" w14:textId="675F8F58" w:rsidR="00DA2DBE" w:rsidRDefault="00DA2DBE" w:rsidP="00F721DB">
            <w:pPr>
              <w:pStyle w:val="Textindependent"/>
              <w:spacing w:before="0" w:after="0"/>
              <w:jc w:val="left"/>
              <w:rPr>
                <w:color w:val="72AFB4"/>
              </w:rPr>
            </w:pPr>
            <w:r>
              <w:rPr>
                <w:color w:val="72AFB4"/>
              </w:rPr>
              <w:t xml:space="preserve">Poltsak [homologatuak] [identifikatuak]</w:t>
            </w:r>
          </w:p>
          <w:p w14:paraId="580B1B61" w14:textId="7B415A57" w:rsidR="003912FA" w:rsidRDefault="003912FA" w:rsidP="00F721DB">
            <w:pPr>
              <w:pStyle w:val="Textindependent"/>
              <w:spacing w:before="0" w:after="0"/>
              <w:jc w:val="left"/>
              <w:rPr>
                <w:color w:val="72AFB4"/>
              </w:rPr>
            </w:pPr>
            <w:r>
              <w:rPr>
                <w:color w:val="72AFB4"/>
              </w:rPr>
              <w:t xml:space="preserve">[fatxadako identifikazioa]</w:t>
            </w:r>
          </w:p>
          <w:p w14:paraId="567B4DB8" w14:textId="38035351" w:rsidR="001E4DD8" w:rsidRDefault="001E4DD8" w:rsidP="00F721DB">
            <w:pPr>
              <w:pStyle w:val="Textindependent"/>
              <w:spacing w:before="0" w:after="0"/>
              <w:jc w:val="left"/>
              <w:rPr>
                <w:color w:val="72AFB4"/>
              </w:rPr>
            </w:pPr>
            <w:r>
              <w:rPr>
                <w:color w:val="72AFB4"/>
              </w:rPr>
              <w:t xml:space="preserve">Kubo estanko indibiduala [identifikatua]</w:t>
            </w:r>
          </w:p>
          <w:p w14:paraId="72A020F7" w14:textId="5567BBA6" w:rsidR="003912FA" w:rsidRDefault="003912FA" w:rsidP="00F721DB">
            <w:pPr>
              <w:pStyle w:val="Textindependent"/>
              <w:spacing w:before="0" w:after="0"/>
              <w:jc w:val="left"/>
              <w:rPr>
                <w:color w:val="72AFB4"/>
              </w:rPr>
            </w:pPr>
            <w:r>
              <w:rPr>
                <w:color w:val="72AFB4"/>
              </w:rPr>
              <w:t xml:space="preserve">[fatxadako identifikazioa]</w:t>
            </w:r>
          </w:p>
          <w:p w14:paraId="072A04FB" w14:textId="2B4846D2" w:rsidR="00DA2DBE" w:rsidRDefault="00DA2DBE" w:rsidP="00F721DB">
            <w:pPr>
              <w:pStyle w:val="Textindependent"/>
              <w:spacing w:before="0" w:after="0"/>
              <w:jc w:val="left"/>
              <w:rPr>
                <w:color w:val="72AFB4"/>
              </w:rPr>
            </w:pPr>
            <w:r>
              <w:rPr>
                <w:color w:val="72AFB4"/>
              </w:rPr>
              <w:t xml:space="preserve">Kuboa [identifikatua]</w:t>
            </w:r>
          </w:p>
          <w:p w14:paraId="0ED1B1D2" w14:textId="46A28CAB" w:rsidR="003912FA" w:rsidRDefault="003912FA" w:rsidP="00F721DB">
            <w:pPr>
              <w:pStyle w:val="Textindependent"/>
              <w:spacing w:before="0" w:after="0"/>
              <w:jc w:val="left"/>
              <w:rPr>
                <w:color w:val="72AFB4"/>
              </w:rPr>
            </w:pPr>
            <w:r>
              <w:rPr>
                <w:color w:val="72AFB4"/>
              </w:rPr>
              <w:t xml:space="preserve">[fatxadako identifikazioa]</w:t>
            </w:r>
          </w:p>
          <w:p w14:paraId="13634204" w14:textId="5C999205" w:rsidR="003D158F" w:rsidRDefault="003D158F" w:rsidP="003D158F">
            <w:pPr>
              <w:pStyle w:val="Textindependent"/>
              <w:spacing w:before="0" w:after="0"/>
              <w:jc w:val="left"/>
              <w:rPr>
                <w:color w:val="72AFB4"/>
              </w:rPr>
            </w:pPr>
            <w:r>
              <w:rPr>
                <w:color w:val="72AFB4"/>
              </w:rPr>
              <w:t xml:space="preserve">Erabilera esklusiboko edukiontzia [identifikatua]</w:t>
            </w:r>
          </w:p>
          <w:p w14:paraId="0B1A188C" w14:textId="4E909D62" w:rsidR="00DA2DBE" w:rsidRDefault="00DA2DBE" w:rsidP="00F721DB">
            <w:pPr>
              <w:pStyle w:val="Textindependent"/>
              <w:spacing w:before="0" w:after="0"/>
              <w:jc w:val="left"/>
              <w:rPr>
                <w:color w:val="72AFB4"/>
              </w:rPr>
            </w:pPr>
          </w:p>
        </w:tc>
      </w:tr>
      <w:tr w:rsidR="00DA2DBE" w:rsidRPr="0044364F" w14:paraId="06992942" w14:textId="77777777" w:rsidTr="00ED69A9">
        <w:tc>
          <w:tcPr>
            <w:tcW w:w="1701" w:type="dxa"/>
            <w:vAlign w:val="center"/>
          </w:tcPr>
          <w:p w14:paraId="26CDF71D" w14:textId="4D7B73A4" w:rsidR="00DA2DBE" w:rsidRPr="0044364F" w:rsidRDefault="00DA2DBE" w:rsidP="00F721DB">
            <w:pPr>
              <w:pStyle w:val="Textindependent"/>
              <w:spacing w:before="0" w:after="0"/>
              <w:jc w:val="left"/>
              <w:rPr>
                <w:color w:val="7F7F7F"/>
              </w:rPr>
            </w:pPr>
            <w:r>
              <w:rPr>
                <w:color w:val="7F7F7F"/>
              </w:rPr>
              <w:t xml:space="preserve">Errefusa bide publikoko edukiontzian</w:t>
            </w:r>
          </w:p>
        </w:tc>
        <w:tc>
          <w:tcPr>
            <w:tcW w:w="2126" w:type="dxa"/>
          </w:tcPr>
          <w:p w14:paraId="3461696D" w14:textId="77777777" w:rsidR="00DA2DBE" w:rsidRDefault="00DA2DBE" w:rsidP="00F721DB">
            <w:pPr>
              <w:pStyle w:val="Textindependent"/>
              <w:spacing w:before="0" w:after="0"/>
              <w:jc w:val="left"/>
              <w:rPr>
                <w:color w:val="72AFB4"/>
              </w:rPr>
            </w:pPr>
          </w:p>
        </w:tc>
        <w:tc>
          <w:tcPr>
            <w:tcW w:w="2147" w:type="dxa"/>
            <w:vAlign w:val="center"/>
          </w:tcPr>
          <w:p w14:paraId="2D9B66F0" w14:textId="4C355096" w:rsidR="00DA2DBE" w:rsidRDefault="00DA2DBE" w:rsidP="00F721DB">
            <w:pPr>
              <w:pStyle w:val="Textindependent"/>
              <w:spacing w:before="0" w:after="0"/>
              <w:jc w:val="left"/>
              <w:rPr>
                <w:color w:val="72AFB4"/>
              </w:rPr>
            </w:pPr>
            <w:r>
              <w:rPr>
                <w:color w:val="72AFB4"/>
              </w:rPr>
              <w:t xml:space="preserve">Poltsak [homologatuak] [identifikatuak]</w:t>
            </w:r>
          </w:p>
          <w:p w14:paraId="468DD612" w14:textId="769F5E5B" w:rsidR="00DA2DBE" w:rsidRPr="0044364F" w:rsidRDefault="00DA2DBE" w:rsidP="00F721DB">
            <w:pPr>
              <w:pStyle w:val="Textindependent"/>
              <w:spacing w:before="0" w:after="0"/>
              <w:jc w:val="left"/>
              <w:rPr>
                <w:b/>
                <w:bCs/>
                <w:color w:val="72AFB4"/>
              </w:rPr>
            </w:pPr>
            <w:r>
              <w:rPr>
                <w:color w:val="72AFB4"/>
              </w:rPr>
              <w:t xml:space="preserve">Edukiontzia [identifikazio- eta itxiera-sistemarekin]</w:t>
            </w:r>
          </w:p>
        </w:tc>
        <w:tc>
          <w:tcPr>
            <w:tcW w:w="2260" w:type="dxa"/>
            <w:vAlign w:val="center"/>
          </w:tcPr>
          <w:p w14:paraId="5CC230FE" w14:textId="77777777" w:rsidR="00DA2DBE" w:rsidRDefault="00DA2DBE" w:rsidP="00F721DB">
            <w:pPr>
              <w:pStyle w:val="Textindependent"/>
              <w:spacing w:before="0" w:after="0"/>
              <w:jc w:val="left"/>
              <w:rPr>
                <w:color w:val="72AFB4"/>
              </w:rPr>
            </w:pPr>
            <w:r>
              <w:rPr>
                <w:color w:val="72AFB4"/>
              </w:rPr>
              <w:t xml:space="preserve">Poltsak [homologatuak] [identifikatuak]</w:t>
            </w:r>
          </w:p>
          <w:p w14:paraId="4A5A55C4" w14:textId="78DDEDE3" w:rsidR="00DA2DBE" w:rsidRPr="0044364F" w:rsidRDefault="00DA2DBE" w:rsidP="00F721DB">
            <w:pPr>
              <w:pStyle w:val="Textindependent"/>
              <w:spacing w:before="0" w:after="0"/>
              <w:jc w:val="left"/>
              <w:rPr>
                <w:b/>
                <w:bCs/>
                <w:color w:val="72AFB4"/>
              </w:rPr>
            </w:pPr>
            <w:r>
              <w:rPr>
                <w:color w:val="72AFB4"/>
              </w:rPr>
              <w:t xml:space="preserve">Edukiontzia [identifikazio- eta itxiera-sistemarekin]</w:t>
            </w:r>
          </w:p>
        </w:tc>
      </w:tr>
    </w:tbl>
    <w:p w14:paraId="757580D6" w14:textId="51B4DE6B" w:rsidR="00823248" w:rsidRDefault="00823248" w:rsidP="00823248">
      <w:pPr>
        <w:pStyle w:val="Textindependent"/>
        <w:ind w:left="284"/>
        <w:rPr>
          <w:color w:val="7F7F7F"/>
          <w:szCs w:val="22"/>
        </w:rPr>
      </w:pPr>
    </w:p>
    <w:p w14:paraId="64F57AA3" w14:textId="77CDC3C0" w:rsidR="00DA2DBE" w:rsidRPr="00803839" w:rsidRDefault="00DA2DBE"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Kasu bakoitzean aplikatzen den bilketa-eredurako edo konbinaziorako zehaztapenak:</w:t>
      </w:r>
    </w:p>
    <w:p w14:paraId="386EAFE8" w14:textId="03BB5BC1" w:rsidR="00DA2DBE" w:rsidRPr="005079A8" w:rsidRDefault="00DA2DBE" w:rsidP="00BF4626">
      <w:pPr>
        <w:pStyle w:val="Textindependent"/>
        <w:numPr>
          <w:ilvl w:val="0"/>
          <w:numId w:val="28"/>
        </w:numPr>
        <w:ind w:left="567"/>
        <w:rPr>
          <w:color w:val="7F7F7F"/>
          <w:szCs w:val="22"/>
        </w:rPr>
      </w:pPr>
      <w:r>
        <w:rPr>
          <w:color w:val="7F7F7F"/>
          <w:szCs w:val="22"/>
        </w:rPr>
        <w:t xml:space="preserve">Atez ateko bilketa udalerriko </w:t>
      </w:r>
      <w:r>
        <w:rPr>
          <w:color w:val="72AFB4"/>
          <w:szCs w:val="22"/>
        </w:rPr>
        <w:t xml:space="preserve">XXXX </w:t>
      </w:r>
      <w:r>
        <w:rPr>
          <w:color w:val="7F7F7F"/>
          <w:szCs w:val="22"/>
        </w:rPr>
        <w:t xml:space="preserve">eremuetan: </w:t>
      </w:r>
    </w:p>
    <w:p w14:paraId="095F3851" w14:textId="7D1BEC8E" w:rsidR="00DA2DBE" w:rsidRPr="005079A8" w:rsidRDefault="00FA148E" w:rsidP="005F7F0C">
      <w:pPr>
        <w:pStyle w:val="Textindependent"/>
        <w:numPr>
          <w:ilvl w:val="0"/>
          <w:numId w:val="104"/>
        </w:numPr>
        <w:rPr>
          <w:color w:val="7F7F7F"/>
          <w:szCs w:val="22"/>
        </w:rPr>
      </w:pPr>
      <w:r>
        <w:rPr>
          <w:color w:val="7F7F7F"/>
          <w:szCs w:val="22"/>
        </w:rPr>
        <w:t xml:space="preserve">Erabiltzaileek hondakin-frakzioak behar bezala identifikatutako ekarpen-elementuetan uzten dituzte eta bide publikoan ematen dituzte finka, establezimendu edo ekipamenduaren aurrean (edo aurrez ezarritako beste edozein irtenbideren bidez), </w:t>
      </w:r>
      <w:r>
        <w:rPr>
          <w:b/>
          <w:bCs/>
          <w:color w:val="72AFB4"/>
          <w:szCs w:val="22"/>
        </w:rPr>
        <w:t xml:space="preserve"> </w:t>
      </w:r>
      <w:r>
        <w:rPr>
          <w:bCs/>
          <w:color w:val="72AFB4"/>
          <w:szCs w:val="22"/>
        </w:rPr>
        <w:t xml:space="preserve">TOKI ERAKUNDEAK</w:t>
      </w:r>
      <w:r>
        <w:rPr>
          <w:color w:val="72AFB4"/>
          <w:szCs w:val="22"/>
        </w:rPr>
        <w:t xml:space="preserve"> zehaztutako ordutegian eta egutegian.</w:t>
      </w:r>
    </w:p>
    <w:p w14:paraId="3DD28959" w14:textId="78C17498" w:rsidR="000D3852" w:rsidRPr="005079A8" w:rsidRDefault="005D2053" w:rsidP="00BF4626">
      <w:pPr>
        <w:pStyle w:val="Textindependent"/>
        <w:numPr>
          <w:ilvl w:val="0"/>
          <w:numId w:val="28"/>
        </w:numPr>
        <w:ind w:left="567"/>
        <w:rPr>
          <w:color w:val="7F7F7F"/>
          <w:szCs w:val="22"/>
        </w:rPr>
      </w:pPr>
      <w:r>
        <w:rPr>
          <w:color w:val="7F7F7F"/>
          <w:szCs w:val="22"/>
        </w:rPr>
        <w:lastRenderedPageBreak/>
        <w:t xml:space="preserve">Ekarpen-gune itxietako edukiontzien bidezko bilketa, </w:t>
      </w:r>
      <w:r>
        <w:rPr>
          <w:color w:val="72AFB4"/>
          <w:szCs w:val="22"/>
        </w:rPr>
        <w:t xml:space="preserve">TOKI ERAKUNDEAK ezarritako erabiltzaile-talde batek, udalerriko XXXX eremuetako erabiltzaileek</w:t>
      </w:r>
      <w:r>
        <w:rPr>
          <w:color w:val="7F7F7F"/>
          <w:szCs w:val="22"/>
        </w:rPr>
        <w:t xml:space="preserve"> soilik sar daitezkeenak: </w:t>
      </w:r>
    </w:p>
    <w:p w14:paraId="50EBE895" w14:textId="3368E814" w:rsidR="005D2053" w:rsidRPr="005A2937" w:rsidRDefault="00DA2DBE" w:rsidP="005F7F0C">
      <w:pPr>
        <w:pStyle w:val="Textindependent"/>
        <w:numPr>
          <w:ilvl w:val="0"/>
          <w:numId w:val="105"/>
        </w:numPr>
        <w:rPr>
          <w:color w:val="7F7F7F"/>
          <w:szCs w:val="22"/>
        </w:rPr>
      </w:pPr>
      <w:r>
        <w:rPr>
          <w:color w:val="7F7F7F"/>
          <w:szCs w:val="22"/>
        </w:rPr>
        <w:t xml:space="preserve">Erabiltzaileek hondakinak ekarpen-gune </w:t>
      </w:r>
      <w:r>
        <w:rPr>
          <w:color w:val="72AFB4"/>
          <w:szCs w:val="22"/>
        </w:rPr>
        <w:t xml:space="preserve">itxi eta identifikazioa dutenen</w:t>
      </w:r>
      <w:r>
        <w:rPr>
          <w:color w:val="7F7F7F"/>
          <w:szCs w:val="22"/>
        </w:rPr>
        <w:t xml:space="preserve"> barruan dauden erabilera kolektiboko edukiontzietan uzten dituzte. Edukiontziak mota desberdinetakoak izango dira eskatutako frakzio bakoitzaren ezaugarrien arabera, eta behar bezala identifikatuta egongo dira </w:t>
      </w:r>
      <w:r>
        <w:rPr>
          <w:color w:val="72AFB4"/>
          <w:szCs w:val="22"/>
        </w:rPr>
        <w:t xml:space="preserve">[eta itxiera- eta identifikazio-sistema izango dute]</w:t>
      </w:r>
      <w:r>
        <w:rPr>
          <w:color w:val="7F7F7F"/>
          <w:szCs w:val="22"/>
        </w:rPr>
        <w:t xml:space="preserve">.</w:t>
      </w:r>
    </w:p>
    <w:p w14:paraId="3B82C365" w14:textId="634071B6" w:rsidR="00DF06AF" w:rsidRDefault="00DF06AF" w:rsidP="00BF4626">
      <w:pPr>
        <w:pStyle w:val="Textindependent"/>
        <w:numPr>
          <w:ilvl w:val="0"/>
          <w:numId w:val="28"/>
        </w:numPr>
        <w:ind w:left="567"/>
        <w:rPr>
          <w:color w:val="7F7F7F"/>
          <w:szCs w:val="22"/>
        </w:rPr>
      </w:pPr>
      <w:r>
        <w:rPr>
          <w:color w:val="808080" w:themeColor="background1" w:themeShade="80"/>
          <w:szCs w:val="22"/>
        </w:rPr>
        <w:t xml:space="preserve">Bide publikoko edukiontzien bidezko ohiko bilketa, </w:t>
      </w:r>
      <w:r>
        <w:rPr>
          <w:color w:val="72AFB4"/>
          <w:szCs w:val="22"/>
        </w:rPr>
        <w:t xml:space="preserve">azalekoak, lurperatuak udalerriko XXXX eremuetan</w:t>
      </w:r>
      <w:r>
        <w:rPr>
          <w:color w:val="7F7F7F"/>
          <w:szCs w:val="22"/>
        </w:rPr>
        <w:t xml:space="preserve">:</w:t>
      </w:r>
    </w:p>
    <w:p w14:paraId="1D93E056" w14:textId="62E01D38" w:rsidR="00DA2DBE" w:rsidRDefault="00FA148E" w:rsidP="005F7F0C">
      <w:pPr>
        <w:pStyle w:val="Textindependent"/>
        <w:numPr>
          <w:ilvl w:val="0"/>
          <w:numId w:val="118"/>
        </w:numPr>
        <w:rPr>
          <w:color w:val="7F7F7F"/>
          <w:szCs w:val="22"/>
        </w:rPr>
      </w:pPr>
      <w:r>
        <w:rPr>
          <w:color w:val="7F7F7F"/>
          <w:szCs w:val="22"/>
        </w:rPr>
        <w:t xml:space="preserve">Hondakinak edukiontzi irekietan uzten dira; eskatutako frakzio bakoitzaren ezaugarrien arabera mota desberdinetakoak dira, eta behar bezala identifikatuta daude </w:t>
      </w:r>
      <w:r>
        <w:rPr>
          <w:color w:val="72AFB4"/>
          <w:szCs w:val="22"/>
        </w:rPr>
        <w:t xml:space="preserve">[eta itxiera- eta identifikazio-sistema izango dute]</w:t>
      </w:r>
      <w:r>
        <w:rPr>
          <w:color w:val="7F7F7F"/>
          <w:szCs w:val="22"/>
        </w:rPr>
        <w:t xml:space="preserve">.</w:t>
      </w:r>
    </w:p>
    <w:p w14:paraId="4D11F751" w14:textId="5E3790C2" w:rsidR="00DA2DBE" w:rsidRDefault="00FA148E" w:rsidP="005F7F0C">
      <w:pPr>
        <w:pStyle w:val="Textindependent"/>
        <w:numPr>
          <w:ilvl w:val="0"/>
          <w:numId w:val="118"/>
        </w:numPr>
        <w:rPr>
          <w:color w:val="7F7F7F"/>
          <w:szCs w:val="22"/>
        </w:rPr>
      </w:pPr>
      <w:r>
        <w:rPr>
          <w:color w:val="7F7F7F"/>
          <w:szCs w:val="22"/>
        </w:rPr>
        <w:t xml:space="preserve">[Hondakinak ekartzeko edukiontziak irekitzea ezarritako ordutegi eta egutegi batera mugatuko da.]</w:t>
      </w:r>
    </w:p>
    <w:p w14:paraId="4549C17B" w14:textId="2712D345" w:rsidR="00DA2DBE" w:rsidRDefault="00FA148E" w:rsidP="005F7F0C">
      <w:pPr>
        <w:pStyle w:val="Textindependent"/>
        <w:numPr>
          <w:ilvl w:val="0"/>
          <w:numId w:val="118"/>
        </w:numPr>
        <w:rPr>
          <w:color w:val="7F7F7F"/>
          <w:szCs w:val="22"/>
        </w:rPr>
      </w:pPr>
      <w:r>
        <w:rPr>
          <w:color w:val="7F7F7F"/>
          <w:szCs w:val="22"/>
        </w:rPr>
        <w:t xml:space="preserve">[Edukiontziak irekitzeko erabiltzaileen identifikazioa </w:t>
      </w:r>
      <w:r>
        <w:rPr>
          <w:color w:val="72AFB4"/>
          <w:szCs w:val="22"/>
        </w:rPr>
        <w:t xml:space="preserve">txartel/aplikazio mugikor/giltzatako</w:t>
      </w:r>
      <w:r>
        <w:rPr>
          <w:color w:val="7F7F7F"/>
          <w:szCs w:val="22"/>
        </w:rPr>
        <w:t xml:space="preserve"> baten bidez egingo da.]</w:t>
      </w:r>
    </w:p>
    <w:p w14:paraId="3A1EB32F" w14:textId="77777777" w:rsidR="00FA148E" w:rsidRPr="00FA148E" w:rsidRDefault="00DA2DBE" w:rsidP="00BF4626">
      <w:pPr>
        <w:pStyle w:val="Textindependent"/>
        <w:numPr>
          <w:ilvl w:val="0"/>
          <w:numId w:val="28"/>
        </w:numPr>
        <w:ind w:left="567"/>
        <w:rPr>
          <w:color w:val="7F7F7F"/>
          <w:szCs w:val="22"/>
        </w:rPr>
      </w:pPr>
      <w:r>
        <w:rPr>
          <w:color w:val="808080" w:themeColor="background1" w:themeShade="80"/>
        </w:rPr>
        <w:t xml:space="preserve">Materia organikoaren kudeaketa erabilera esklusiborako autokonpostatzearen bidez</w:t>
      </w:r>
      <w:r>
        <w:rPr>
          <w:color w:val="72AFB4"/>
        </w:rPr>
        <w:t xml:space="preserve">. </w:t>
      </w:r>
    </w:p>
    <w:p w14:paraId="0AC45337" w14:textId="728ADE4C" w:rsidR="00DA2DBE" w:rsidRPr="005079A8" w:rsidRDefault="00DA2DBE" w:rsidP="005F7F0C">
      <w:pPr>
        <w:pStyle w:val="Textindependent"/>
        <w:numPr>
          <w:ilvl w:val="0"/>
          <w:numId w:val="119"/>
        </w:numPr>
        <w:rPr>
          <w:color w:val="7F7F7F"/>
          <w:szCs w:val="22"/>
        </w:rPr>
      </w:pPr>
      <w:r>
        <w:rPr>
          <w:color w:val="7F7F7F"/>
          <w:szCs w:val="22"/>
        </w:rPr>
        <w:t xml:space="preserve">Erabiltzaileek hondakin organikoak jatorrian bereizten dituzte eta konpostagailu indibidualean/komunitarioan uzten dituzte. Konpostagailuek </w:t>
      </w:r>
      <w:r>
        <w:rPr>
          <w:color w:val="72AFB4"/>
          <w:szCs w:val="22"/>
        </w:rPr>
        <w:t xml:space="preserve">TOKI ERAKUNDEAREN</w:t>
      </w:r>
      <w:r>
        <w:rPr>
          <w:color w:val="7F7F7F"/>
          <w:szCs w:val="22"/>
        </w:rPr>
        <w:t xml:space="preserve"> aldizkako kontrol eta jarraipena dute, konpostagailua behar bezala erabiltzen dela zaintzeko eta bide horretatik kudeatutako materia organikoa kuantifikatzeko.</w:t>
      </w:r>
    </w:p>
    <w:p w14:paraId="2DAA62EF" w14:textId="49BDE1A5" w:rsidR="000F079A" w:rsidRPr="00FA148E" w:rsidRDefault="000F079A" w:rsidP="00BF4626">
      <w:pPr>
        <w:pStyle w:val="Textindependent"/>
        <w:numPr>
          <w:ilvl w:val="0"/>
          <w:numId w:val="28"/>
        </w:numPr>
        <w:ind w:left="567"/>
        <w:rPr>
          <w:color w:val="808080" w:themeColor="background1" w:themeShade="80"/>
        </w:rPr>
      </w:pPr>
      <w:r>
        <w:rPr>
          <w:color w:val="808080" w:themeColor="background1" w:themeShade="80"/>
        </w:rPr>
        <w:t xml:space="preserve">Adostutako puntuetan edo etxean egiten den bilketa, erabiltzaileak aldez aurretik eskatuta, </w:t>
      </w:r>
      <w:r>
        <w:rPr>
          <w:color w:val="72AFB4"/>
          <w:szCs w:val="22"/>
        </w:rPr>
        <w:t xml:space="preserve">hondakin</w:t>
      </w:r>
      <w:r>
        <w:rPr>
          <w:color w:val="808080" w:themeColor="background1" w:themeShade="80"/>
        </w:rPr>
        <w:t xml:space="preserve"> </w:t>
      </w:r>
      <w:r>
        <w:rPr>
          <w:color w:val="72AFB4"/>
          <w:szCs w:val="22"/>
        </w:rPr>
        <w:t xml:space="preserve">handietarako/sukaldeko olio erabilirako/ehunkietarako/inausketarako</w:t>
      </w:r>
      <w:r>
        <w:rPr>
          <w:color w:val="808080" w:themeColor="background1" w:themeShade="80"/>
        </w:rPr>
        <w:t xml:space="preserve">.</w:t>
      </w:r>
    </w:p>
    <w:p w14:paraId="17EE038A" w14:textId="77777777" w:rsidR="00FA148E" w:rsidRDefault="00430665" w:rsidP="00BF4626">
      <w:pPr>
        <w:pStyle w:val="Textindependent"/>
        <w:numPr>
          <w:ilvl w:val="0"/>
          <w:numId w:val="28"/>
        </w:numPr>
        <w:ind w:left="567"/>
        <w:rPr>
          <w:color w:val="808080" w:themeColor="background1" w:themeShade="80"/>
        </w:rPr>
      </w:pPr>
      <w:r>
        <w:rPr>
          <w:color w:val="808080" w:themeColor="background1" w:themeShade="80"/>
        </w:rPr>
        <w:t xml:space="preserve">Garbigune finkoaren zerbitzua. </w:t>
      </w:r>
    </w:p>
    <w:p w14:paraId="33DEA059" w14:textId="77777777" w:rsidR="00FA148E" w:rsidRDefault="00430665" w:rsidP="005F7F0C">
      <w:pPr>
        <w:pStyle w:val="Textindependent"/>
        <w:numPr>
          <w:ilvl w:val="0"/>
          <w:numId w:val="120"/>
        </w:numPr>
        <w:rPr>
          <w:color w:val="7F7F7F"/>
          <w:szCs w:val="22"/>
        </w:rPr>
      </w:pPr>
      <w:r>
        <w:rPr>
          <w:color w:val="7F7F7F"/>
          <w:szCs w:val="22"/>
        </w:rPr>
        <w:t xml:space="preserve">Erabiltzaileek hondakinak jatorrian bereizten dituzte eta udal garbigunera eramaten dituzte, irekiera-ordutegira egokituz. </w:t>
      </w:r>
    </w:p>
    <w:p w14:paraId="7CA2470F" w14:textId="4228EBD9" w:rsidR="00430665" w:rsidRPr="00FA148E" w:rsidRDefault="00430665" w:rsidP="005F7F0C">
      <w:pPr>
        <w:pStyle w:val="Textindependent"/>
        <w:numPr>
          <w:ilvl w:val="0"/>
          <w:numId w:val="120"/>
        </w:numPr>
        <w:rPr>
          <w:color w:val="7F7F7F"/>
          <w:szCs w:val="22"/>
        </w:rPr>
      </w:pPr>
      <w:r>
        <w:rPr>
          <w:color w:val="7F7F7F"/>
          <w:szCs w:val="22"/>
        </w:rPr>
        <w:t xml:space="preserve">Instalazioan hainbat motatako udal hondakinak jasotzen dira, AAko bilketa-sistemarik edo kaleko edukiontzi espezifikorik ez dutenak, edo lehendik dauden zerbitzuei laguntzeko. </w:t>
      </w:r>
    </w:p>
    <w:p w14:paraId="3D333D40" w14:textId="77777777" w:rsidR="00FA148E" w:rsidRDefault="009D1056" w:rsidP="00BF4626">
      <w:pPr>
        <w:pStyle w:val="Textindependent"/>
        <w:numPr>
          <w:ilvl w:val="0"/>
          <w:numId w:val="28"/>
        </w:numPr>
        <w:ind w:left="567"/>
        <w:rPr>
          <w:color w:val="808080" w:themeColor="background1" w:themeShade="80"/>
        </w:rPr>
      </w:pPr>
      <w:r>
        <w:rPr>
          <w:color w:val="808080" w:themeColor="background1" w:themeShade="80"/>
        </w:rPr>
        <w:t xml:space="preserve">Garbigune mugikorraren zerbitzua. </w:t>
      </w:r>
    </w:p>
    <w:p w14:paraId="3C34F7B4" w14:textId="77777777" w:rsidR="00FA148E" w:rsidRDefault="00996965" w:rsidP="005F7F0C">
      <w:pPr>
        <w:pStyle w:val="Textindependent"/>
        <w:numPr>
          <w:ilvl w:val="0"/>
          <w:numId w:val="121"/>
        </w:numPr>
        <w:rPr>
          <w:color w:val="7F7F7F"/>
          <w:szCs w:val="22"/>
        </w:rPr>
      </w:pPr>
      <w:r>
        <w:rPr>
          <w:color w:val="7F7F7F"/>
          <w:szCs w:val="22"/>
        </w:rPr>
        <w:t xml:space="preserve">Erabiltzaileek hondakinak jatorrian bereizten dituzte eta garbigune mugikorrera eramaten dituzte, zerbitzuaren ordutegira egokituz. </w:t>
      </w:r>
    </w:p>
    <w:p w14:paraId="788CFB4A" w14:textId="3897EBE5" w:rsidR="00996965" w:rsidRPr="00FA148E" w:rsidRDefault="00996965" w:rsidP="005F7F0C">
      <w:pPr>
        <w:pStyle w:val="Textindependent"/>
        <w:numPr>
          <w:ilvl w:val="0"/>
          <w:numId w:val="121"/>
        </w:numPr>
        <w:rPr>
          <w:color w:val="7F7F7F"/>
          <w:szCs w:val="22"/>
        </w:rPr>
      </w:pPr>
      <w:r>
        <w:rPr>
          <w:color w:val="7F7F7F"/>
          <w:szCs w:val="22"/>
        </w:rPr>
        <w:t xml:space="preserve">Instalazioan hainbat motatako udal hondakinak jasotzen dira, bilketa-sistemarik edo kaleko edukiontzi espezifikorik ez dutenak, edo lehendik dauden zerbitzuei laguntzeko. </w:t>
      </w:r>
    </w:p>
    <w:p w14:paraId="00E1F841" w14:textId="4F9FE2B8" w:rsidR="00FA148E" w:rsidRPr="00FA148E" w:rsidRDefault="008627B8" w:rsidP="00BF4626">
      <w:pPr>
        <w:pStyle w:val="Textindependent"/>
        <w:numPr>
          <w:ilvl w:val="0"/>
          <w:numId w:val="28"/>
        </w:numPr>
        <w:ind w:left="567"/>
        <w:rPr>
          <w:color w:val="808080" w:themeColor="background1" w:themeShade="80"/>
        </w:rPr>
      </w:pPr>
      <w:r>
        <w:rPr>
          <w:color w:val="808080" w:themeColor="background1" w:themeShade="80"/>
        </w:rPr>
        <w:t xml:space="preserve">Mini-garbigunearen zerbitzua. </w:t>
      </w:r>
    </w:p>
    <w:p w14:paraId="798E37CD" w14:textId="77777777" w:rsidR="00FA148E" w:rsidRPr="00FA148E" w:rsidRDefault="008627B8" w:rsidP="005F7F0C">
      <w:pPr>
        <w:pStyle w:val="Textindependent"/>
        <w:numPr>
          <w:ilvl w:val="0"/>
          <w:numId w:val="122"/>
        </w:numPr>
        <w:ind w:left="851" w:hanging="283"/>
        <w:rPr>
          <w:color w:val="72AFB4"/>
        </w:rPr>
      </w:pPr>
      <w:r>
        <w:rPr>
          <w:color w:val="7F7F7F"/>
          <w:szCs w:val="22"/>
        </w:rPr>
        <w:t xml:space="preserve">Erabiltzaileek hondakinak jatorrian bereizten dituzte eta mini-garbigunera eramaten dituzte[, zerbitzuaren ordutegira egokituz]. </w:t>
      </w:r>
    </w:p>
    <w:p w14:paraId="53913500" w14:textId="464B5240" w:rsidR="00AD5495" w:rsidRPr="00FA148E" w:rsidRDefault="008627B8" w:rsidP="005F7F0C">
      <w:pPr>
        <w:pStyle w:val="Textindependent"/>
        <w:numPr>
          <w:ilvl w:val="0"/>
          <w:numId w:val="122"/>
        </w:numPr>
        <w:ind w:left="851" w:hanging="283"/>
        <w:rPr>
          <w:color w:val="808080" w:themeColor="background1" w:themeShade="80"/>
        </w:rPr>
      </w:pPr>
      <w:r>
        <w:rPr>
          <w:color w:val="808080" w:themeColor="background1" w:themeShade="80"/>
        </w:rPr>
        <w:t xml:space="preserve">Instalazioan hainbat motatako udal hondakinak jasotzen dira, bilketa-sistemarik edo kaleko edukiontzi espezifikorik ez dutenak, edo lehendik dauden zerbitzuei laguntzeko.</w:t>
      </w:r>
    </w:p>
    <w:p w14:paraId="64A02B26" w14:textId="77777777" w:rsidR="00FA148E" w:rsidRPr="00FA148E" w:rsidRDefault="0084762D" w:rsidP="00BF4626">
      <w:pPr>
        <w:pStyle w:val="Textindependent"/>
        <w:numPr>
          <w:ilvl w:val="0"/>
          <w:numId w:val="28"/>
        </w:numPr>
        <w:ind w:left="567"/>
        <w:rPr>
          <w:color w:val="808080" w:themeColor="background1" w:themeShade="80"/>
        </w:rPr>
      </w:pPr>
      <w:r>
        <w:rPr>
          <w:color w:val="808080" w:themeColor="background1" w:themeShade="80"/>
        </w:rPr>
        <w:t xml:space="preserve">Auzoko garbigunearen zerbitzua. </w:t>
      </w:r>
    </w:p>
    <w:p w14:paraId="3EDA4A35" w14:textId="77777777" w:rsidR="00FA148E" w:rsidRPr="00FA148E" w:rsidRDefault="0084762D" w:rsidP="005F7F0C">
      <w:pPr>
        <w:pStyle w:val="Textindependent"/>
        <w:numPr>
          <w:ilvl w:val="0"/>
          <w:numId w:val="123"/>
        </w:numPr>
        <w:ind w:left="851"/>
        <w:rPr>
          <w:color w:val="7F7F7F"/>
          <w:szCs w:val="22"/>
        </w:rPr>
      </w:pPr>
      <w:r>
        <w:rPr>
          <w:color w:val="7F7F7F"/>
          <w:szCs w:val="22"/>
        </w:rPr>
        <w:t xml:space="preserve">Erabiltzaileek hondakinak jatorrian bereizten dituzte eta auzoko garbigunera eramaten dituzte, zerbitzuaren ordutegira egokituz. </w:t>
      </w:r>
    </w:p>
    <w:p w14:paraId="634A7110" w14:textId="3AE89291" w:rsidR="0084762D" w:rsidRPr="00FA148E" w:rsidRDefault="0084762D" w:rsidP="005F7F0C">
      <w:pPr>
        <w:pStyle w:val="Textindependent"/>
        <w:numPr>
          <w:ilvl w:val="0"/>
          <w:numId w:val="123"/>
        </w:numPr>
        <w:ind w:left="851" w:hanging="283"/>
        <w:rPr>
          <w:color w:val="7F7F7F"/>
          <w:szCs w:val="22"/>
        </w:rPr>
      </w:pPr>
      <w:r>
        <w:rPr>
          <w:color w:val="7F7F7F"/>
          <w:szCs w:val="22"/>
        </w:rPr>
        <w:t xml:space="preserve">Instalazioan hainbat motatako udal hondakinak jasotzen dira, bilketa-sistemarik edo kaleko edukiontzi espezifikorik ez dutenak, edo lehendik dauden zerbitzuei laguntzeko. </w:t>
      </w:r>
    </w:p>
    <w:p w14:paraId="4135C5B1" w14:textId="261FC625" w:rsidR="00430665" w:rsidRPr="005079A8" w:rsidRDefault="00430665" w:rsidP="00AB3516">
      <w:pPr>
        <w:pStyle w:val="Textindependent"/>
        <w:ind w:left="567" w:hanging="283"/>
      </w:pPr>
      <w:r>
        <w:rPr>
          <w:color w:val="71ADB4"/>
        </w:rPr>
        <w:lastRenderedPageBreak/>
        <w:t xml:space="preserve">Zk.</w:t>
      </w:r>
      <w:r>
        <w:t xml:space="preserve"> </w:t>
      </w:r>
      <w:r>
        <w:rPr>
          <w:color w:val="72AFB4"/>
        </w:rPr>
        <w:t xml:space="preserve">Ezar daitezkeen beste modalitate batzuk.</w:t>
      </w:r>
    </w:p>
    <w:p w14:paraId="46EDE0BB" w14:textId="223DA047" w:rsidR="00F5776D" w:rsidRPr="005079A8" w:rsidRDefault="00F5776D" w:rsidP="00440A86">
      <w:pPr>
        <w:pStyle w:val="Article"/>
        <w:ind w:left="567"/>
      </w:pPr>
      <w:bookmarkStart w:id="664" w:name="_Ref130198441"/>
      <w:bookmarkStart w:id="665" w:name="_Toc142043212"/>
      <w:r>
        <w:t xml:space="preserve">Hondakinak emateko edukiontzi-elementuak</w:t>
      </w:r>
      <w:bookmarkEnd w:id="664"/>
      <w:bookmarkEnd w:id="665"/>
    </w:p>
    <w:p w14:paraId="2ED34013" w14:textId="308EE6BD" w:rsidR="002B6F15" w:rsidRPr="005079A8" w:rsidRDefault="00F5776D" w:rsidP="00715690">
      <w:pPr>
        <w:pStyle w:val="Textindependent"/>
        <w:ind w:left="284"/>
      </w:pPr>
      <w:r>
        <w:t xml:space="preserve">Ordenantza honetan xedatutakoaren ondorioetarako, udal bilketa-zerbitzuak hondakinak emateko onartzen dituen edukiontzi-elementuak eta horiek ordezkatzeko baldintzak hauek dira:</w:t>
      </w:r>
      <w:r>
        <w:rPr>
          <w:color w:val="808080" w:themeColor="background1" w:themeShade="80"/>
        </w:rPr>
        <w:t xml:space="preserve"> </w:t>
      </w:r>
    </w:p>
    <w:p w14:paraId="5FBA46B1" w14:textId="7D6BABE4" w:rsidR="00424BBF" w:rsidRPr="005079A8" w:rsidRDefault="00424BBF" w:rsidP="00BF4626">
      <w:pPr>
        <w:pStyle w:val="Textindependent"/>
        <w:numPr>
          <w:ilvl w:val="0"/>
          <w:numId w:val="29"/>
        </w:numPr>
        <w:ind w:left="567"/>
      </w:pPr>
      <w:r>
        <w:rPr>
          <w:b/>
          <w:bCs/>
        </w:rPr>
        <w:t xml:space="preserve">Frakzio organikorako poltsa konpostagarriak:</w:t>
      </w:r>
      <w:r>
        <w:t xml:space="preserve"> etxeko jatorriko zabor organikoa emateko edukiontzi-elementu konpostagarria. Dendek tamaina handiagoko poltsak izango dituzte, zaku edo estalki konpostagarri deituak. Poltsa/estalki konpostagarriarekin egindako ekarpenak nahitaez kubo baten barruan egin behar dira. Bi kasuetan, poltsa edo estalki horiek EN 13432 Arauaren betekizunak bete behar dituzte.</w:t>
      </w:r>
    </w:p>
    <w:p w14:paraId="0836DCD4" w14:textId="323DD5C4" w:rsidR="00667E00" w:rsidRDefault="00667E00" w:rsidP="00667E00">
      <w:pPr>
        <w:pStyle w:val="Textindependent"/>
        <w:ind w:left="567"/>
        <w:rPr>
          <w:color w:val="72AFB4"/>
        </w:rPr>
      </w:pPr>
      <w:r>
        <w:rPr>
          <w:color w:val="808080" w:themeColor="background1" w:themeShade="80"/>
        </w:rPr>
        <w:t xml:space="preserve">Poltsak erabiltzaileei banatzen zaizkie </w:t>
      </w:r>
      <w:r>
        <w:rPr>
          <w:b/>
          <w:bCs/>
          <w:color w:val="808080" w:themeColor="background1" w:themeShade="80"/>
          <w:szCs w:val="22"/>
        </w:rPr>
        <w:t xml:space="preserve"> </w:t>
      </w:r>
      <w:r>
        <w:rPr>
          <w:bCs/>
          <w:color w:val="72AFB4"/>
          <w:szCs w:val="22"/>
        </w:rPr>
        <w:t xml:space="preserve">TOKI ERAKUNDEAREN</w:t>
      </w:r>
      <w:r>
        <w:rPr>
          <w:color w:val="71ADB4"/>
          <w:szCs w:val="22"/>
        </w:rPr>
        <w:t xml:space="preserve">, erabiltzaileak artatzeko puntuen, denda laguntzaileen, saltzeko makinen bidez, etxean, aurretiko eskaeraren ondoren etxean, </w:t>
      </w:r>
      <w:r>
        <w:rPr>
          <w:color w:val="72AFB4"/>
        </w:rPr>
        <w:t xml:space="preserve">beste batzuk.</w:t>
      </w:r>
    </w:p>
    <w:p w14:paraId="52449AA0" w14:textId="5F28A0C1" w:rsidR="008A7D4D" w:rsidRPr="00566B20" w:rsidRDefault="00EB166E" w:rsidP="00761793">
      <w:pPr>
        <w:pStyle w:val="Textindependent"/>
        <w:ind w:left="567"/>
        <w:rPr>
          <w:color w:val="808080" w:themeColor="background1" w:themeShade="80"/>
        </w:rPr>
      </w:pPr>
      <w:r>
        <w:rPr>
          <w:color w:val="808080" w:themeColor="background1" w:themeShade="80"/>
        </w:rPr>
        <w:t xml:space="preserve">Erabiltzaileek </w:t>
      </w:r>
      <w:r>
        <w:rPr>
          <w:color w:val="72AFB4"/>
          <w:szCs w:val="22"/>
        </w:rPr>
        <w:t xml:space="preserve">TOKI ERAKUNDEAK zehaztutako establezimendu laguntzaileetan erosi behar dituzte poltsak.</w:t>
      </w:r>
    </w:p>
    <w:p w14:paraId="2DD20DB6" w14:textId="172C958C" w:rsidR="00F66D3F" w:rsidRPr="005079A8" w:rsidRDefault="008A7D4D" w:rsidP="00BF4626">
      <w:pPr>
        <w:pStyle w:val="Textindependent"/>
        <w:numPr>
          <w:ilvl w:val="0"/>
          <w:numId w:val="29"/>
        </w:numPr>
        <w:ind w:left="567"/>
      </w:pPr>
      <w:r>
        <w:rPr>
          <w:b/>
          <w:bCs/>
        </w:rPr>
        <w:t xml:space="preserve">Kubo aireztatua:</w:t>
      </w:r>
      <w:r>
        <w:t xml:space="preserve"> etxeko materia organikoa bereizteko edukiontzi-elementu zurruna, tapakian eta alboetan irekidurak dituena hondakinek duten ura transpiratzen uzteko.</w:t>
      </w:r>
    </w:p>
    <w:p w14:paraId="6E64CA0B" w14:textId="5CA559E5" w:rsidR="00F75C91" w:rsidRPr="005079A8" w:rsidRDefault="00F75C91" w:rsidP="0071184E">
      <w:pPr>
        <w:pStyle w:val="Textindependent"/>
        <w:ind w:left="568"/>
      </w:pPr>
      <w:r>
        <w:t xml:space="preserve">Erabiltzaileek kubo aireztatua </w:t>
      </w:r>
      <w:r>
        <w:rPr>
          <w:color w:val="72AFB4"/>
        </w:rPr>
        <w:t xml:space="preserve">zerbitzuaren informazio-puntuetan, garbiguneetan</w:t>
      </w:r>
      <w:r>
        <w:t xml:space="preserve"> lor dezakete [doan], eta etxebizitza bakoitzeko </w:t>
      </w:r>
      <w:r>
        <w:rPr>
          <w:color w:val="72AFB4"/>
        </w:rPr>
        <w:t xml:space="preserve">[KOPURUA] </w:t>
      </w:r>
      <w:r>
        <w:t xml:space="preserve">urteko ordezkapenerako</w:t>
      </w:r>
      <w:r>
        <w:rPr>
          <w:color w:val="72AFB4"/>
        </w:rPr>
        <w:t xml:space="preserve"> </w:t>
      </w:r>
      <w:r>
        <w:t xml:space="preserve">eskubidea dute. </w:t>
      </w:r>
    </w:p>
    <w:p w14:paraId="663E7611" w14:textId="35D00211" w:rsidR="000B6729" w:rsidRPr="005079A8" w:rsidRDefault="000B6729" w:rsidP="00BF4626">
      <w:pPr>
        <w:pStyle w:val="Textindependent"/>
        <w:numPr>
          <w:ilvl w:val="0"/>
          <w:numId w:val="29"/>
        </w:numPr>
        <w:ind w:left="567"/>
      </w:pPr>
      <w:r>
        <w:rPr>
          <w:b/>
          <w:bCs/>
        </w:rPr>
        <w:t xml:space="preserve">Kaiola:</w:t>
      </w:r>
      <w:r>
        <w:t xml:space="preserve"> burdin sarez mugatutako elementua, papera eta kartoia biltzeko eta garbigunean eta/edo transferentzia-estazioan udal hondakinen hainbat mota biltegiratzeko, bai eta merkataritza-kartoia biltzeko ere. </w:t>
      </w:r>
    </w:p>
    <w:p w14:paraId="054467E9" w14:textId="45D1C313" w:rsidR="00676120" w:rsidRPr="00C01408" w:rsidRDefault="00E435B0" w:rsidP="00BF4626">
      <w:pPr>
        <w:pStyle w:val="Textindependent"/>
        <w:numPr>
          <w:ilvl w:val="0"/>
          <w:numId w:val="29"/>
        </w:numPr>
        <w:ind w:left="567"/>
        <w:rPr>
          <w:color w:val="808080" w:themeColor="background1" w:themeShade="80"/>
        </w:rPr>
      </w:pPr>
      <w:r>
        <w:rPr>
          <w:color w:val="808080" w:themeColor="background1" w:themeShade="80"/>
        </w:rPr>
        <w:t xml:space="preserve">Elementu estandarizatuak </w:t>
      </w:r>
      <w:r>
        <w:rPr>
          <w:color w:val="72AFB4"/>
          <w:szCs w:val="22"/>
        </w:rPr>
        <w:t xml:space="preserve">TOKI ERAKUNDEAK ematen ditu. </w:t>
      </w:r>
    </w:p>
    <w:p w14:paraId="16ADBBF1" w14:textId="6F7C34FF" w:rsidR="00C01408" w:rsidRPr="00566B20" w:rsidRDefault="00332335" w:rsidP="00BF4626">
      <w:pPr>
        <w:pStyle w:val="Textindependent"/>
        <w:numPr>
          <w:ilvl w:val="0"/>
          <w:numId w:val="29"/>
        </w:numPr>
        <w:ind w:left="567"/>
        <w:rPr>
          <w:color w:val="808080" w:themeColor="background1" w:themeShade="80"/>
        </w:rPr>
      </w:pPr>
      <w:r>
        <w:rPr>
          <w:color w:val="808080" w:themeColor="background1" w:themeShade="80"/>
        </w:rPr>
        <w:t xml:space="preserve">Erabiltzaileek </w:t>
      </w:r>
      <w:r>
        <w:rPr>
          <w:color w:val="72AFB4"/>
          <w:szCs w:val="22"/>
        </w:rPr>
        <w:t xml:space="preserve">TOKI ERAKUNDEAK zehaztutako establezimendu laguntzaileetan erosi behar dituzte elementu estandarizatuak.</w:t>
      </w:r>
    </w:p>
    <w:p w14:paraId="076109A5" w14:textId="507DC022" w:rsidR="00D075E5" w:rsidRPr="00803839" w:rsidRDefault="00D075E5"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ereduaren zehaztapenak </w:t>
      </w:r>
    </w:p>
    <w:p w14:paraId="30BBC0CE" w14:textId="1A368400" w:rsidR="00D075E5" w:rsidRPr="005079A8" w:rsidRDefault="00D075E5" w:rsidP="00BF4626">
      <w:pPr>
        <w:pStyle w:val="Textindependent"/>
        <w:numPr>
          <w:ilvl w:val="0"/>
          <w:numId w:val="29"/>
        </w:numPr>
        <w:rPr>
          <w:color w:val="7F7F7F"/>
        </w:rPr>
      </w:pPr>
      <w:r>
        <w:rPr>
          <w:color w:val="7F7F7F"/>
          <w:szCs w:val="22"/>
        </w:rPr>
        <w:t xml:space="preserve">Kubo estankoa: edukiontzi-elementu zurrun eta estankoa  </w:t>
      </w:r>
      <w:r>
        <w:rPr>
          <w:color w:val="72AFB4"/>
        </w:rPr>
        <w:t xml:space="preserve">[blokeo-sistemarekin]</w:t>
      </w:r>
      <w:r>
        <w:rPr>
          <w:color w:val="7F7F7F"/>
          <w:szCs w:val="22"/>
        </w:rPr>
        <w:t xml:space="preserve">, hondakinak etxean</w:t>
      </w:r>
      <w:r>
        <w:rPr>
          <w:color w:val="7F7F7F"/>
        </w:rPr>
        <w:t xml:space="preserve"> bereizteko eta atez ate bil daitezen emateko. </w:t>
      </w:r>
      <w:r>
        <w:rPr>
          <w:color w:val="72AFB4"/>
        </w:rPr>
        <w:t xml:space="preserve">Elementu honek </w:t>
      </w:r>
      <w:r>
        <w:rPr>
          <w:b/>
          <w:bCs/>
          <w:color w:val="72AFB4"/>
          <w:szCs w:val="22"/>
        </w:rPr>
        <w:t xml:space="preserve"/>
      </w:r>
      <w:r>
        <w:rPr>
          <w:bCs/>
          <w:color w:val="72AFB4"/>
          <w:szCs w:val="22"/>
        </w:rPr>
        <w:t xml:space="preserve">TOKI ERAKUNDEAREN logotipoa du serigrafiatuta [</w:t>
      </w:r>
      <w:r>
        <w:rPr>
          <w:color w:val="72AFB4"/>
        </w:rPr>
        <w:t xml:space="preserve">eta identifikazio-sistema bat du ekarpenen jarraipena modu indibidualizatuan egin ahal izateko]. </w:t>
      </w:r>
    </w:p>
    <w:p w14:paraId="69E90341" w14:textId="23D74ABE" w:rsidR="00C6608D" w:rsidRPr="005079A8" w:rsidRDefault="00C6608D" w:rsidP="00BF4626">
      <w:pPr>
        <w:pStyle w:val="Textindependent"/>
        <w:numPr>
          <w:ilvl w:val="0"/>
          <w:numId w:val="29"/>
        </w:numPr>
        <w:ind w:left="567" w:hanging="283"/>
        <w:rPr>
          <w:color w:val="7F7F7F"/>
        </w:rPr>
      </w:pPr>
      <w:r>
        <w:rPr>
          <w:color w:val="7F7F7F"/>
        </w:rPr>
        <w:t xml:space="preserve">Kuboa: edukiontzi-elementu zurrun eta estankoa, atez ateko bilketarako, </w:t>
      </w:r>
      <w:r>
        <w:rPr>
          <w:color w:val="72AFB4"/>
        </w:rPr>
        <w:t xml:space="preserve">merkataritza- eta/edo industria-jatorriko hondakinetarako edo etxeko jatorriko ekarpen komunitarioetarako eta/edo maiztasun txikiko urbanizazioetan. </w:t>
      </w:r>
      <w:r>
        <w:rPr>
          <w:color w:val="7F7F7F"/>
        </w:rPr>
        <w:t xml:space="preserve">Elementu hau </w:t>
      </w:r>
      <w:r>
        <w:rPr>
          <w:b/>
          <w:bCs/>
          <w:color w:val="72AFB4"/>
          <w:szCs w:val="22"/>
        </w:rPr>
        <w:t xml:space="preserve"/>
      </w:r>
      <w:r>
        <w:rPr>
          <w:bCs/>
          <w:color w:val="72AFB4"/>
          <w:szCs w:val="22"/>
        </w:rPr>
        <w:t xml:space="preserve">TOKI ERAKUNDEAREN logotipoarekin </w:t>
      </w:r>
      <w:r>
        <w:rPr>
          <w:color w:val="72AFB4"/>
        </w:rPr>
        <w:t xml:space="preserve">pertsonalizatuta dago eta identifikazio-sistema bat du ekarpenen jarraipena modu indibidualizatuan egin ahal izateko.</w:t>
      </w:r>
      <w:r>
        <w:rPr>
          <w:color w:val="7F7F7F"/>
        </w:rPr>
        <w:t xml:space="preserve"> </w:t>
      </w:r>
    </w:p>
    <w:p w14:paraId="477D3EB8" w14:textId="18CEED92" w:rsidR="00F12F64" w:rsidRDefault="00D075E5" w:rsidP="00BF4626">
      <w:pPr>
        <w:pStyle w:val="Textindependent"/>
        <w:numPr>
          <w:ilvl w:val="0"/>
          <w:numId w:val="29"/>
        </w:numPr>
        <w:rPr>
          <w:color w:val="7F7F7F"/>
        </w:rPr>
      </w:pPr>
      <w:r>
        <w:rPr>
          <w:color w:val="7F7F7F"/>
        </w:rPr>
        <w:t xml:space="preserve">Frakzio bakoitzaren neurriak, kolorea eta ezaugarriak hauek dira: </w:t>
      </w:r>
    </w:p>
    <w:tbl>
      <w:tblPr>
        <w:tblStyle w:val="Taulaambq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906"/>
        <w:gridCol w:w="2905"/>
      </w:tblGrid>
      <w:tr w:rsidR="006F08F4" w14:paraId="37841B4B" w14:textId="77777777" w:rsidTr="008320FA">
        <w:tc>
          <w:tcPr>
            <w:tcW w:w="8732" w:type="dxa"/>
            <w:gridSpan w:val="3"/>
          </w:tcPr>
          <w:p w14:paraId="1AEAA9E3" w14:textId="1D91196C" w:rsidR="006F08F4" w:rsidRPr="009975DD" w:rsidRDefault="006F08F4" w:rsidP="006F08F4">
            <w:pPr>
              <w:pStyle w:val="Textindependent"/>
              <w:spacing w:before="0" w:after="0"/>
              <w:jc w:val="center"/>
              <w:rPr>
                <w:color w:val="72AFB4"/>
              </w:rPr>
            </w:pPr>
            <w:r>
              <w:rPr>
                <w:color w:val="7F7F7F"/>
              </w:rPr>
              <w:t xml:space="preserve">Etxeko AA (indibiduala)</w:t>
            </w:r>
          </w:p>
        </w:tc>
      </w:tr>
      <w:tr w:rsidR="000D6349" w:rsidRPr="006F08F4" w14:paraId="3DA663CA" w14:textId="77777777" w:rsidTr="0061771A">
        <w:tc>
          <w:tcPr>
            <w:tcW w:w="2921" w:type="dxa"/>
          </w:tcPr>
          <w:p w14:paraId="4E582274" w14:textId="29A721AC" w:rsidR="00F12F64" w:rsidRPr="006F08F4" w:rsidRDefault="000D6349" w:rsidP="00F12F64">
            <w:pPr>
              <w:pStyle w:val="Textindependent"/>
              <w:spacing w:before="0" w:after="0"/>
              <w:rPr>
                <w:b/>
                <w:bCs/>
                <w:color w:val="7F7F7F"/>
              </w:rPr>
            </w:pPr>
            <w:r>
              <w:rPr>
                <w:b/>
                <w:bCs/>
                <w:color w:val="7F7F7F"/>
              </w:rPr>
              <w:t xml:space="preserve">Frakzioa</w:t>
            </w:r>
          </w:p>
        </w:tc>
        <w:tc>
          <w:tcPr>
            <w:tcW w:w="2906" w:type="dxa"/>
          </w:tcPr>
          <w:p w14:paraId="262E8F3D" w14:textId="2C2BA3BC" w:rsidR="00F12F64" w:rsidRPr="006F08F4" w:rsidRDefault="000D6349" w:rsidP="00F12F64">
            <w:pPr>
              <w:pStyle w:val="Textindependent"/>
              <w:spacing w:before="0" w:after="0"/>
              <w:rPr>
                <w:b/>
                <w:bCs/>
                <w:color w:val="7F7F7F"/>
              </w:rPr>
            </w:pPr>
            <w:r>
              <w:rPr>
                <w:b/>
                <w:bCs/>
                <w:color w:val="7F7F7F"/>
              </w:rPr>
              <w:t xml:space="preserve">Bolumena (litroak)</w:t>
            </w:r>
          </w:p>
        </w:tc>
        <w:tc>
          <w:tcPr>
            <w:tcW w:w="2905" w:type="dxa"/>
          </w:tcPr>
          <w:p w14:paraId="6339DB7E" w14:textId="26205841" w:rsidR="00F12F64" w:rsidRPr="006F08F4" w:rsidRDefault="000D6349" w:rsidP="00F12F64">
            <w:pPr>
              <w:pStyle w:val="Textindependent"/>
              <w:spacing w:before="0" w:after="0"/>
              <w:rPr>
                <w:b/>
                <w:bCs/>
                <w:color w:val="7F7F7F"/>
              </w:rPr>
            </w:pPr>
            <w:r>
              <w:rPr>
                <w:b/>
                <w:bCs/>
                <w:color w:val="7F7F7F"/>
              </w:rPr>
              <w:t xml:space="preserve">Kolorea</w:t>
            </w:r>
          </w:p>
        </w:tc>
      </w:tr>
      <w:tr w:rsidR="000D6349" w14:paraId="6A570FDB" w14:textId="77777777" w:rsidTr="0061771A">
        <w:tc>
          <w:tcPr>
            <w:tcW w:w="2921" w:type="dxa"/>
          </w:tcPr>
          <w:p w14:paraId="334F0F41" w14:textId="0A482A1C" w:rsidR="00F12F64" w:rsidRDefault="009975DD" w:rsidP="00F12F64">
            <w:pPr>
              <w:pStyle w:val="Textindependent"/>
              <w:spacing w:before="0" w:after="0"/>
              <w:rPr>
                <w:color w:val="7F7F7F"/>
              </w:rPr>
            </w:pPr>
            <w:r>
              <w:rPr>
                <w:color w:val="7F7F7F"/>
              </w:rPr>
              <w:t xml:space="preserve">Organikoa</w:t>
            </w:r>
          </w:p>
        </w:tc>
        <w:tc>
          <w:tcPr>
            <w:tcW w:w="2906" w:type="dxa"/>
          </w:tcPr>
          <w:p w14:paraId="7B090667" w14:textId="3EBAA52D" w:rsidR="00F12F64" w:rsidRPr="009975DD" w:rsidRDefault="009975DD" w:rsidP="00F12F64">
            <w:pPr>
              <w:pStyle w:val="Textindependent"/>
              <w:spacing w:before="0" w:after="0"/>
              <w:rPr>
                <w:color w:val="72AFB4"/>
              </w:rPr>
            </w:pPr>
            <w:r>
              <w:rPr>
                <w:color w:val="72AFB4"/>
              </w:rPr>
              <w:t xml:space="preserve">10, 20, beste bat</w:t>
            </w:r>
          </w:p>
        </w:tc>
        <w:tc>
          <w:tcPr>
            <w:tcW w:w="2905" w:type="dxa"/>
          </w:tcPr>
          <w:p w14:paraId="24479CCC" w14:textId="54AACB2B" w:rsidR="00F12F64" w:rsidRPr="009975DD" w:rsidRDefault="009975DD" w:rsidP="003912FA">
            <w:pPr>
              <w:pStyle w:val="Textindependent"/>
              <w:spacing w:before="0" w:after="0"/>
              <w:rPr>
                <w:color w:val="72AFB4"/>
              </w:rPr>
            </w:pPr>
            <w:r>
              <w:rPr>
                <w:color w:val="72AFB4"/>
              </w:rPr>
              <w:t xml:space="preserve">Marroia, beste bat</w:t>
            </w:r>
          </w:p>
        </w:tc>
      </w:tr>
      <w:tr w:rsidR="000D6349" w14:paraId="7016C53B" w14:textId="77777777" w:rsidTr="0061771A">
        <w:tc>
          <w:tcPr>
            <w:tcW w:w="2921" w:type="dxa"/>
          </w:tcPr>
          <w:p w14:paraId="290824EB" w14:textId="75064F0E" w:rsidR="00F12F64" w:rsidRDefault="009975DD" w:rsidP="00F12F64">
            <w:pPr>
              <w:pStyle w:val="Textindependent"/>
              <w:spacing w:before="0" w:after="0"/>
              <w:rPr>
                <w:color w:val="7F7F7F"/>
              </w:rPr>
            </w:pPr>
            <w:r>
              <w:rPr>
                <w:color w:val="7F7F7F"/>
              </w:rPr>
              <w:t xml:space="preserve">Paper eta kartoia</w:t>
            </w:r>
          </w:p>
        </w:tc>
        <w:tc>
          <w:tcPr>
            <w:tcW w:w="2906" w:type="dxa"/>
          </w:tcPr>
          <w:p w14:paraId="387D157A" w14:textId="66C6ED93" w:rsidR="00F12F64" w:rsidRPr="0061771A" w:rsidRDefault="009975DD" w:rsidP="00F12F64">
            <w:pPr>
              <w:pStyle w:val="Textindependent"/>
              <w:spacing w:before="0" w:after="0"/>
              <w:rPr>
                <w:color w:val="72AFB4"/>
              </w:rPr>
            </w:pPr>
            <w:r>
              <w:rPr>
                <w:color w:val="72AFB4"/>
              </w:rPr>
              <w:t xml:space="preserve">20, 40, beste bat</w:t>
            </w:r>
          </w:p>
        </w:tc>
        <w:tc>
          <w:tcPr>
            <w:tcW w:w="2905" w:type="dxa"/>
          </w:tcPr>
          <w:p w14:paraId="31ADB573" w14:textId="069628B7" w:rsidR="00F12F64" w:rsidRPr="0061771A" w:rsidRDefault="009975DD" w:rsidP="003912FA">
            <w:pPr>
              <w:pStyle w:val="Textindependent"/>
              <w:spacing w:before="0" w:after="0"/>
              <w:rPr>
                <w:color w:val="72AFB4"/>
              </w:rPr>
            </w:pPr>
            <w:r>
              <w:rPr>
                <w:color w:val="72AFB4"/>
              </w:rPr>
              <w:t xml:space="preserve">Urdina, beste bat</w:t>
            </w:r>
          </w:p>
        </w:tc>
      </w:tr>
      <w:tr w:rsidR="0061771A" w14:paraId="20DCBE04" w14:textId="77777777" w:rsidTr="0061771A">
        <w:tc>
          <w:tcPr>
            <w:tcW w:w="2921" w:type="dxa"/>
          </w:tcPr>
          <w:p w14:paraId="34995B13" w14:textId="13D17D19" w:rsidR="0061771A" w:rsidRDefault="0061771A" w:rsidP="0061771A">
            <w:pPr>
              <w:pStyle w:val="Textindependent"/>
              <w:spacing w:before="0" w:after="0"/>
              <w:rPr>
                <w:color w:val="7F7F7F"/>
              </w:rPr>
            </w:pPr>
            <w:r>
              <w:rPr>
                <w:color w:val="7F7F7F"/>
              </w:rPr>
              <w:t xml:space="preserve">Ontzi arinak</w:t>
            </w:r>
          </w:p>
        </w:tc>
        <w:tc>
          <w:tcPr>
            <w:tcW w:w="2906" w:type="dxa"/>
          </w:tcPr>
          <w:p w14:paraId="7A47BE71" w14:textId="7894FD16" w:rsidR="0061771A" w:rsidRDefault="0061771A" w:rsidP="0061771A">
            <w:pPr>
              <w:pStyle w:val="Textindependent"/>
              <w:spacing w:before="0" w:after="0"/>
              <w:rPr>
                <w:color w:val="7F7F7F"/>
              </w:rPr>
            </w:pPr>
            <w:r>
              <w:rPr>
                <w:color w:val="72AFB4"/>
              </w:rPr>
              <w:t xml:space="preserve">20, 40, beste bat</w:t>
            </w:r>
          </w:p>
        </w:tc>
        <w:tc>
          <w:tcPr>
            <w:tcW w:w="2905" w:type="dxa"/>
          </w:tcPr>
          <w:p w14:paraId="2D61ED63" w14:textId="3D906740" w:rsidR="0061771A" w:rsidRDefault="0061771A" w:rsidP="003912FA">
            <w:pPr>
              <w:pStyle w:val="Textindependent"/>
              <w:spacing w:before="0" w:after="0"/>
              <w:rPr>
                <w:color w:val="7F7F7F"/>
              </w:rPr>
            </w:pPr>
            <w:r>
              <w:rPr>
                <w:color w:val="72AFB4"/>
              </w:rPr>
              <w:t xml:space="preserve">Horia, beste bat</w:t>
            </w:r>
          </w:p>
        </w:tc>
      </w:tr>
      <w:tr w:rsidR="0061771A" w14:paraId="6CE3F2EC" w14:textId="77777777" w:rsidTr="0061771A">
        <w:tc>
          <w:tcPr>
            <w:tcW w:w="2921" w:type="dxa"/>
          </w:tcPr>
          <w:p w14:paraId="06100CD5" w14:textId="76459736" w:rsidR="0061771A" w:rsidRDefault="0061771A" w:rsidP="0061771A">
            <w:pPr>
              <w:pStyle w:val="Textindependent"/>
              <w:spacing w:before="0" w:after="0"/>
              <w:rPr>
                <w:color w:val="7F7F7F"/>
              </w:rPr>
            </w:pPr>
            <w:r>
              <w:rPr>
                <w:color w:val="7F7F7F"/>
              </w:rPr>
              <w:t xml:space="preserve">Beira</w:t>
            </w:r>
          </w:p>
        </w:tc>
        <w:tc>
          <w:tcPr>
            <w:tcW w:w="2906" w:type="dxa"/>
          </w:tcPr>
          <w:p w14:paraId="30C90D4A" w14:textId="018218E9" w:rsidR="0061771A" w:rsidRPr="0061771A" w:rsidRDefault="0061771A" w:rsidP="0061771A">
            <w:pPr>
              <w:pStyle w:val="Textindependent"/>
              <w:spacing w:before="0" w:after="0"/>
              <w:rPr>
                <w:color w:val="72AFB4"/>
              </w:rPr>
            </w:pPr>
            <w:r>
              <w:rPr>
                <w:color w:val="72AFB4"/>
              </w:rPr>
              <w:t xml:space="preserve">20, 40, beste bat</w:t>
            </w:r>
          </w:p>
        </w:tc>
        <w:tc>
          <w:tcPr>
            <w:tcW w:w="2905" w:type="dxa"/>
          </w:tcPr>
          <w:p w14:paraId="2C0F956B" w14:textId="19159BBD" w:rsidR="0061771A" w:rsidRDefault="00FF6B45" w:rsidP="003912FA">
            <w:pPr>
              <w:pStyle w:val="Textindependent"/>
              <w:spacing w:before="0" w:after="0"/>
              <w:rPr>
                <w:color w:val="72AFB4"/>
              </w:rPr>
            </w:pPr>
            <w:r>
              <w:rPr>
                <w:color w:val="72AFB4"/>
              </w:rPr>
              <w:t xml:space="preserve">Berdea, beste bat</w:t>
            </w:r>
          </w:p>
        </w:tc>
      </w:tr>
      <w:tr w:rsidR="0060780A" w14:paraId="724B043D" w14:textId="77777777" w:rsidTr="0061771A">
        <w:tc>
          <w:tcPr>
            <w:tcW w:w="2921" w:type="dxa"/>
          </w:tcPr>
          <w:p w14:paraId="4E038FD4" w14:textId="08DBA4F1" w:rsidR="0060780A" w:rsidRDefault="0060780A" w:rsidP="0060780A">
            <w:pPr>
              <w:pStyle w:val="Textindependent"/>
              <w:spacing w:before="0" w:after="0"/>
              <w:rPr>
                <w:color w:val="7F7F7F"/>
              </w:rPr>
            </w:pPr>
            <w:r>
              <w:rPr>
                <w:color w:val="7F7F7F"/>
              </w:rPr>
              <w:t xml:space="preserve">Errefusa</w:t>
            </w:r>
          </w:p>
        </w:tc>
        <w:tc>
          <w:tcPr>
            <w:tcW w:w="2906" w:type="dxa"/>
          </w:tcPr>
          <w:p w14:paraId="79B1A82E" w14:textId="0BB5279C" w:rsidR="0060780A" w:rsidRPr="0061771A" w:rsidRDefault="0060780A" w:rsidP="0060780A">
            <w:pPr>
              <w:pStyle w:val="Textindependent"/>
              <w:spacing w:before="0" w:after="0"/>
              <w:rPr>
                <w:color w:val="72AFB4"/>
              </w:rPr>
            </w:pPr>
            <w:r>
              <w:rPr>
                <w:color w:val="72AFB4"/>
              </w:rPr>
              <w:t xml:space="preserve">20, 40, beste bat</w:t>
            </w:r>
          </w:p>
        </w:tc>
        <w:tc>
          <w:tcPr>
            <w:tcW w:w="2905" w:type="dxa"/>
          </w:tcPr>
          <w:p w14:paraId="2F8DE9B1" w14:textId="1678A094" w:rsidR="0060780A" w:rsidRDefault="0060780A" w:rsidP="0060780A">
            <w:pPr>
              <w:pStyle w:val="Textindependent"/>
              <w:spacing w:before="0" w:after="0"/>
              <w:rPr>
                <w:color w:val="72AFB4"/>
              </w:rPr>
            </w:pPr>
            <w:r>
              <w:rPr>
                <w:color w:val="72AFB4"/>
              </w:rPr>
              <w:t xml:space="preserve">Grisa, beste bat</w:t>
            </w:r>
          </w:p>
        </w:tc>
      </w:tr>
    </w:tbl>
    <w:p w14:paraId="11B6C6C7" w14:textId="77777777" w:rsidR="006F08F4" w:rsidRDefault="006F08F4" w:rsidP="00AB3516">
      <w:pPr>
        <w:pStyle w:val="Textindependent"/>
        <w:ind w:left="567"/>
        <w:rPr>
          <w:color w:val="72AFB4"/>
        </w:rPr>
      </w:pPr>
    </w:p>
    <w:tbl>
      <w:tblPr>
        <w:tblStyle w:val="Taulaambq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906"/>
        <w:gridCol w:w="2905"/>
      </w:tblGrid>
      <w:tr w:rsidR="006F08F4" w14:paraId="2BEF907C" w14:textId="77777777" w:rsidTr="008320FA">
        <w:tc>
          <w:tcPr>
            <w:tcW w:w="8732" w:type="dxa"/>
            <w:gridSpan w:val="3"/>
          </w:tcPr>
          <w:p w14:paraId="6C8B0299" w14:textId="2E11824A" w:rsidR="006F08F4" w:rsidRPr="009975DD" w:rsidRDefault="006F08F4" w:rsidP="006F08F4">
            <w:pPr>
              <w:pStyle w:val="Textindependent"/>
              <w:spacing w:before="0" w:after="0"/>
              <w:jc w:val="center"/>
              <w:rPr>
                <w:color w:val="72AFB4"/>
              </w:rPr>
            </w:pPr>
            <w:r>
              <w:rPr>
                <w:color w:val="7F7F7F"/>
              </w:rPr>
              <w:t xml:space="preserve">Etxeko AA komunitarioa edo merkataritzako AA</w:t>
            </w:r>
          </w:p>
        </w:tc>
      </w:tr>
      <w:tr w:rsidR="006F08F4" w:rsidRPr="006F08F4" w14:paraId="13B8850A" w14:textId="77777777" w:rsidTr="008320FA">
        <w:tc>
          <w:tcPr>
            <w:tcW w:w="2921" w:type="dxa"/>
          </w:tcPr>
          <w:p w14:paraId="2086A3EA" w14:textId="77777777" w:rsidR="006F08F4" w:rsidRPr="006F08F4" w:rsidRDefault="006F08F4" w:rsidP="008320FA">
            <w:pPr>
              <w:pStyle w:val="Textindependent"/>
              <w:spacing w:before="0" w:after="0"/>
              <w:rPr>
                <w:b/>
                <w:bCs/>
                <w:color w:val="7F7F7F"/>
              </w:rPr>
            </w:pPr>
            <w:r>
              <w:rPr>
                <w:b/>
                <w:bCs/>
                <w:color w:val="7F7F7F"/>
              </w:rPr>
              <w:t xml:space="preserve">Frakzioa</w:t>
            </w:r>
          </w:p>
        </w:tc>
        <w:tc>
          <w:tcPr>
            <w:tcW w:w="2906" w:type="dxa"/>
          </w:tcPr>
          <w:p w14:paraId="684B0AB1" w14:textId="77777777" w:rsidR="006F08F4" w:rsidRPr="006F08F4" w:rsidRDefault="006F08F4" w:rsidP="008320FA">
            <w:pPr>
              <w:pStyle w:val="Textindependent"/>
              <w:spacing w:before="0" w:after="0"/>
              <w:rPr>
                <w:b/>
                <w:bCs/>
                <w:color w:val="7F7F7F"/>
              </w:rPr>
            </w:pPr>
            <w:r>
              <w:rPr>
                <w:b/>
                <w:bCs/>
                <w:color w:val="7F7F7F"/>
              </w:rPr>
              <w:t xml:space="preserve">Bolumena (litroak)</w:t>
            </w:r>
          </w:p>
        </w:tc>
        <w:tc>
          <w:tcPr>
            <w:tcW w:w="2905" w:type="dxa"/>
          </w:tcPr>
          <w:p w14:paraId="21E61B78" w14:textId="77777777" w:rsidR="006F08F4" w:rsidRPr="006F08F4" w:rsidRDefault="006F08F4" w:rsidP="008320FA">
            <w:pPr>
              <w:pStyle w:val="Textindependent"/>
              <w:spacing w:before="0" w:after="0"/>
              <w:rPr>
                <w:b/>
                <w:bCs/>
                <w:color w:val="7F7F7F"/>
              </w:rPr>
            </w:pPr>
            <w:r>
              <w:rPr>
                <w:b/>
                <w:bCs/>
                <w:color w:val="7F7F7F"/>
              </w:rPr>
              <w:t xml:space="preserve">Kolorea</w:t>
            </w:r>
          </w:p>
        </w:tc>
      </w:tr>
      <w:tr w:rsidR="006F08F4" w14:paraId="585AB6C9" w14:textId="77777777" w:rsidTr="008320FA">
        <w:tc>
          <w:tcPr>
            <w:tcW w:w="2921" w:type="dxa"/>
          </w:tcPr>
          <w:p w14:paraId="28D49E2F" w14:textId="77777777" w:rsidR="006F08F4" w:rsidRDefault="006F08F4" w:rsidP="008320FA">
            <w:pPr>
              <w:pStyle w:val="Textindependent"/>
              <w:spacing w:before="0" w:after="0"/>
              <w:rPr>
                <w:color w:val="7F7F7F"/>
              </w:rPr>
            </w:pPr>
            <w:r>
              <w:rPr>
                <w:color w:val="7F7F7F"/>
              </w:rPr>
              <w:t xml:space="preserve">Organikoa</w:t>
            </w:r>
          </w:p>
        </w:tc>
        <w:tc>
          <w:tcPr>
            <w:tcW w:w="2906" w:type="dxa"/>
          </w:tcPr>
          <w:p w14:paraId="7FC54AD6" w14:textId="2F866E4C" w:rsidR="006F08F4" w:rsidRPr="009975DD" w:rsidRDefault="00287B97" w:rsidP="008320FA">
            <w:pPr>
              <w:pStyle w:val="Textindependent"/>
              <w:spacing w:before="0" w:after="0"/>
              <w:rPr>
                <w:color w:val="72AFB4"/>
              </w:rPr>
            </w:pPr>
            <w:r>
              <w:rPr>
                <w:color w:val="72AFB4"/>
              </w:rPr>
              <w:t xml:space="preserve">80, 120, 240, 360, beste bat</w:t>
            </w:r>
          </w:p>
        </w:tc>
        <w:tc>
          <w:tcPr>
            <w:tcW w:w="2905" w:type="dxa"/>
          </w:tcPr>
          <w:p w14:paraId="4ED4E4CF" w14:textId="4AE9768C" w:rsidR="006F08F4" w:rsidRPr="009975DD" w:rsidRDefault="006F08F4" w:rsidP="003912FA">
            <w:pPr>
              <w:pStyle w:val="Textindependent"/>
              <w:spacing w:before="0" w:after="0"/>
              <w:rPr>
                <w:color w:val="72AFB4"/>
              </w:rPr>
            </w:pPr>
            <w:r>
              <w:rPr>
                <w:color w:val="72AFB4"/>
              </w:rPr>
              <w:t xml:space="preserve">Marroia, beste bat</w:t>
            </w:r>
          </w:p>
        </w:tc>
      </w:tr>
      <w:tr w:rsidR="00663213" w14:paraId="62139076" w14:textId="77777777" w:rsidTr="008320FA">
        <w:tc>
          <w:tcPr>
            <w:tcW w:w="2921" w:type="dxa"/>
          </w:tcPr>
          <w:p w14:paraId="2B2311D7" w14:textId="77777777" w:rsidR="00663213" w:rsidRDefault="00663213" w:rsidP="00663213">
            <w:pPr>
              <w:pStyle w:val="Textindependent"/>
              <w:spacing w:before="0" w:after="0"/>
              <w:rPr>
                <w:color w:val="7F7F7F"/>
              </w:rPr>
            </w:pPr>
            <w:r>
              <w:rPr>
                <w:color w:val="7F7F7F"/>
              </w:rPr>
              <w:lastRenderedPageBreak/>
              <w:t xml:space="preserve">Paper eta kartoia</w:t>
            </w:r>
          </w:p>
        </w:tc>
        <w:tc>
          <w:tcPr>
            <w:tcW w:w="2906" w:type="dxa"/>
          </w:tcPr>
          <w:p w14:paraId="7B703041" w14:textId="5325FC29" w:rsidR="00663213" w:rsidRPr="0061771A" w:rsidRDefault="00663213" w:rsidP="00663213">
            <w:pPr>
              <w:pStyle w:val="Textindependent"/>
              <w:spacing w:before="0" w:after="0"/>
              <w:rPr>
                <w:color w:val="72AFB4"/>
              </w:rPr>
            </w:pPr>
            <w:r>
              <w:rPr>
                <w:color w:val="72AFB4"/>
              </w:rPr>
              <w:t xml:space="preserve">80, 120, 240, 360, beste bat</w:t>
            </w:r>
          </w:p>
        </w:tc>
        <w:tc>
          <w:tcPr>
            <w:tcW w:w="2905" w:type="dxa"/>
          </w:tcPr>
          <w:p w14:paraId="19F834F0" w14:textId="33C031B5" w:rsidR="00663213" w:rsidRPr="0061771A" w:rsidRDefault="00663213" w:rsidP="003912FA">
            <w:pPr>
              <w:pStyle w:val="Textindependent"/>
              <w:spacing w:before="0" w:after="0"/>
              <w:rPr>
                <w:color w:val="72AFB4"/>
              </w:rPr>
            </w:pPr>
            <w:r>
              <w:rPr>
                <w:color w:val="72AFB4"/>
              </w:rPr>
              <w:t xml:space="preserve">Urdina, beste bat</w:t>
            </w:r>
          </w:p>
        </w:tc>
      </w:tr>
      <w:tr w:rsidR="00663213" w14:paraId="4A065E58" w14:textId="77777777" w:rsidTr="008320FA">
        <w:tc>
          <w:tcPr>
            <w:tcW w:w="2921" w:type="dxa"/>
          </w:tcPr>
          <w:p w14:paraId="2399DE54" w14:textId="77777777" w:rsidR="00663213" w:rsidRDefault="00663213" w:rsidP="00663213">
            <w:pPr>
              <w:pStyle w:val="Textindependent"/>
              <w:spacing w:before="0" w:after="0"/>
              <w:rPr>
                <w:color w:val="7F7F7F"/>
              </w:rPr>
            </w:pPr>
            <w:r>
              <w:rPr>
                <w:color w:val="7F7F7F"/>
              </w:rPr>
              <w:t xml:space="preserve">Ontzi arinak</w:t>
            </w:r>
          </w:p>
        </w:tc>
        <w:tc>
          <w:tcPr>
            <w:tcW w:w="2906" w:type="dxa"/>
          </w:tcPr>
          <w:p w14:paraId="60F2FFBA" w14:textId="72524369" w:rsidR="00663213" w:rsidRDefault="00663213" w:rsidP="00663213">
            <w:pPr>
              <w:pStyle w:val="Textindependent"/>
              <w:spacing w:before="0" w:after="0"/>
              <w:rPr>
                <w:color w:val="7F7F7F"/>
              </w:rPr>
            </w:pPr>
            <w:r>
              <w:rPr>
                <w:color w:val="72AFB4"/>
              </w:rPr>
              <w:t xml:space="preserve">80, 120, 240, 360, beste bat</w:t>
            </w:r>
          </w:p>
        </w:tc>
        <w:tc>
          <w:tcPr>
            <w:tcW w:w="2905" w:type="dxa"/>
          </w:tcPr>
          <w:p w14:paraId="654959C9" w14:textId="33007364" w:rsidR="00663213" w:rsidRDefault="00663213" w:rsidP="003912FA">
            <w:pPr>
              <w:pStyle w:val="Textindependent"/>
              <w:spacing w:before="0" w:after="0"/>
              <w:rPr>
                <w:color w:val="7F7F7F"/>
              </w:rPr>
            </w:pPr>
            <w:r>
              <w:rPr>
                <w:color w:val="72AFB4"/>
              </w:rPr>
              <w:t xml:space="preserve">Horia, beste bat</w:t>
            </w:r>
          </w:p>
        </w:tc>
      </w:tr>
      <w:tr w:rsidR="00663213" w14:paraId="1489585C" w14:textId="77777777" w:rsidTr="008320FA">
        <w:tc>
          <w:tcPr>
            <w:tcW w:w="2921" w:type="dxa"/>
          </w:tcPr>
          <w:p w14:paraId="715E2624" w14:textId="77777777" w:rsidR="00663213" w:rsidRDefault="00663213" w:rsidP="00663213">
            <w:pPr>
              <w:pStyle w:val="Textindependent"/>
              <w:spacing w:before="0" w:after="0"/>
              <w:rPr>
                <w:color w:val="7F7F7F"/>
              </w:rPr>
            </w:pPr>
            <w:r>
              <w:rPr>
                <w:color w:val="7F7F7F"/>
              </w:rPr>
              <w:t xml:space="preserve">Beira</w:t>
            </w:r>
          </w:p>
        </w:tc>
        <w:tc>
          <w:tcPr>
            <w:tcW w:w="2906" w:type="dxa"/>
          </w:tcPr>
          <w:p w14:paraId="43EA1A8E" w14:textId="26F89CBC" w:rsidR="00663213" w:rsidRPr="0061771A" w:rsidRDefault="00663213" w:rsidP="00663213">
            <w:pPr>
              <w:pStyle w:val="Textindependent"/>
              <w:spacing w:before="0" w:after="0"/>
              <w:rPr>
                <w:color w:val="72AFB4"/>
              </w:rPr>
            </w:pPr>
            <w:r>
              <w:rPr>
                <w:color w:val="72AFB4"/>
              </w:rPr>
              <w:t xml:space="preserve">80, 120, 240, 360, beste bat</w:t>
            </w:r>
          </w:p>
        </w:tc>
        <w:tc>
          <w:tcPr>
            <w:tcW w:w="2905" w:type="dxa"/>
          </w:tcPr>
          <w:p w14:paraId="07098D96" w14:textId="7EB435C0" w:rsidR="00663213" w:rsidRDefault="00663213" w:rsidP="003912FA">
            <w:pPr>
              <w:pStyle w:val="Textindependent"/>
              <w:spacing w:before="0" w:after="0"/>
              <w:rPr>
                <w:color w:val="72AFB4"/>
              </w:rPr>
            </w:pPr>
            <w:r>
              <w:rPr>
                <w:color w:val="72AFB4"/>
              </w:rPr>
              <w:t xml:space="preserve">Berdea, beste bat</w:t>
            </w:r>
          </w:p>
        </w:tc>
      </w:tr>
      <w:tr w:rsidR="00663213" w14:paraId="3B70D9F4" w14:textId="77777777" w:rsidTr="008320FA">
        <w:tc>
          <w:tcPr>
            <w:tcW w:w="2921" w:type="dxa"/>
          </w:tcPr>
          <w:p w14:paraId="740F82FB" w14:textId="77777777" w:rsidR="00663213" w:rsidRDefault="00663213" w:rsidP="00663213">
            <w:pPr>
              <w:pStyle w:val="Textindependent"/>
              <w:spacing w:before="0" w:after="0"/>
              <w:rPr>
                <w:color w:val="7F7F7F"/>
              </w:rPr>
            </w:pPr>
            <w:r>
              <w:rPr>
                <w:color w:val="7F7F7F"/>
              </w:rPr>
              <w:t xml:space="preserve">Errefusa</w:t>
            </w:r>
          </w:p>
        </w:tc>
        <w:tc>
          <w:tcPr>
            <w:tcW w:w="2906" w:type="dxa"/>
          </w:tcPr>
          <w:p w14:paraId="1220D4EB" w14:textId="7D5DC545" w:rsidR="00663213" w:rsidRPr="0061771A" w:rsidRDefault="00663213" w:rsidP="00663213">
            <w:pPr>
              <w:pStyle w:val="Textindependent"/>
              <w:spacing w:before="0" w:after="0"/>
              <w:rPr>
                <w:color w:val="72AFB4"/>
              </w:rPr>
            </w:pPr>
            <w:r>
              <w:rPr>
                <w:color w:val="72AFB4"/>
              </w:rPr>
              <w:t xml:space="preserve">80, 120, 240, 360, beste bat</w:t>
            </w:r>
          </w:p>
        </w:tc>
        <w:tc>
          <w:tcPr>
            <w:tcW w:w="2905" w:type="dxa"/>
          </w:tcPr>
          <w:p w14:paraId="1094E70F" w14:textId="77777777" w:rsidR="00663213" w:rsidRDefault="00663213" w:rsidP="00663213">
            <w:pPr>
              <w:pStyle w:val="Textindependent"/>
              <w:spacing w:before="0" w:after="0"/>
              <w:rPr>
                <w:color w:val="72AFB4"/>
              </w:rPr>
            </w:pPr>
            <w:r>
              <w:rPr>
                <w:color w:val="72AFB4"/>
              </w:rPr>
              <w:t xml:space="preserve">Grisa, beste bat</w:t>
            </w:r>
          </w:p>
        </w:tc>
      </w:tr>
    </w:tbl>
    <w:p w14:paraId="2DE06BB7" w14:textId="1AC85021" w:rsidR="00D075E5" w:rsidRPr="003E705B" w:rsidRDefault="00A820B8" w:rsidP="00AB3516">
      <w:pPr>
        <w:pStyle w:val="Textindependent"/>
        <w:ind w:left="567"/>
        <w:rPr>
          <w:color w:val="72AFB4"/>
        </w:rPr>
      </w:pPr>
      <w:r>
        <w:rPr>
          <w:color w:val="72AFB4"/>
        </w:rPr>
        <w:t xml:space="preserve">Frakzio organikoa, paper eta kartoia, ontzi arinak, beira eta errefusa egun desberdinetan ematen dira, ekarpenetarako kubo bera erabiliz.</w:t>
      </w:r>
    </w:p>
    <w:p w14:paraId="03D5E144" w14:textId="3244499B" w:rsidR="00576DC4" w:rsidRDefault="00576DC4" w:rsidP="0071184E">
      <w:pPr>
        <w:pStyle w:val="Textindependent"/>
        <w:ind w:left="567"/>
        <w:rPr>
          <w:color w:val="7F7F7F"/>
        </w:rPr>
      </w:pPr>
      <w:r>
        <w:rPr>
          <w:color w:val="7F7F7F"/>
        </w:rPr>
        <w:t xml:space="preserve">Etxez etxeko bilketa-zerbitzuaren erabiltzaileek kubo estankoa </w:t>
      </w:r>
      <w:r>
        <w:rPr>
          <w:color w:val="72AFB4"/>
        </w:rPr>
        <w:t xml:space="preserve">zerbitzuaren informazio-puntuetan, garbiguneetan </w:t>
      </w:r>
      <w:r>
        <w:rPr>
          <w:color w:val="7F7F7F"/>
        </w:rPr>
        <w:t xml:space="preserve">doan </w:t>
      </w:r>
      <w:r>
        <w:rPr>
          <w:color w:val="72AFB4"/>
        </w:rPr>
        <w:t xml:space="preserve">[eta etxebizitza bakoitzeko urtean XX ordezkapenerako eskubidea dute]</w:t>
      </w:r>
      <w:r>
        <w:rPr>
          <w:color w:val="7F7F7F"/>
        </w:rPr>
        <w:t xml:space="preserve"> lor dezakete. </w:t>
      </w:r>
    </w:p>
    <w:p w14:paraId="0FAA5EF2" w14:textId="62536A25" w:rsidR="00C6608D" w:rsidRDefault="0046141D" w:rsidP="00C6608D">
      <w:pPr>
        <w:pStyle w:val="Textindependent"/>
        <w:ind w:left="567"/>
        <w:rPr>
          <w:color w:val="7F7F7F"/>
        </w:rPr>
      </w:pPr>
      <w:r>
        <w:rPr>
          <w:color w:val="7F7F7F"/>
        </w:rPr>
        <w:t xml:space="preserve">Bilketa-zerbitzu publikoaren erabiltzaile diren jarduera ekonomikoek kuboak</w:t>
      </w:r>
      <w:r>
        <w:rPr>
          <w:color w:val="72AFB4"/>
        </w:rPr>
        <w:t xml:space="preserve"> </w:t>
      </w:r>
      <w:r>
        <w:rPr>
          <w:b/>
          <w:bCs/>
          <w:color w:val="72AFB4"/>
          <w:szCs w:val="22"/>
        </w:rPr>
        <w:t xml:space="preserve"> </w:t>
      </w:r>
      <w:r>
        <w:rPr>
          <w:bCs/>
          <w:color w:val="72AFB4"/>
          <w:szCs w:val="22"/>
        </w:rPr>
        <w:t xml:space="preserve">TOKI ERAKUNDEARI</w:t>
      </w:r>
      <w:r>
        <w:rPr>
          <w:color w:val="72AFB4"/>
        </w:rPr>
        <w:t xml:space="preserve"> / zerbitzuaren enpresa esleipendunari eska diezazkiokete </w:t>
      </w:r>
      <w:r>
        <w:rPr>
          <w:color w:val="7F7F7F"/>
        </w:rPr>
        <w:t xml:space="preserve">doan </w:t>
      </w:r>
      <w:r>
        <w:rPr>
          <w:color w:val="72AFB4"/>
        </w:rPr>
        <w:t xml:space="preserve">[eta establezimendu bakoitzeko urtean XX ordezkapenerako eskubidea izango dute]</w:t>
      </w:r>
      <w:r>
        <w:rPr>
          <w:color w:val="7F7F7F"/>
        </w:rPr>
        <w:t xml:space="preserve">. </w:t>
      </w:r>
    </w:p>
    <w:p w14:paraId="15910CE5" w14:textId="1DAE2667" w:rsidR="008C313A" w:rsidRPr="005079A8" w:rsidRDefault="00C67505" w:rsidP="00C6608D">
      <w:pPr>
        <w:pStyle w:val="Textindependent"/>
        <w:ind w:left="568"/>
        <w:rPr>
          <w:color w:val="7F7F7F"/>
        </w:rPr>
      </w:pPr>
      <w:r>
        <w:rPr>
          <w:color w:val="7F7F7F"/>
        </w:rPr>
        <w:t xml:space="preserve">Erabiltzailea materiala ondo erabiltzeaz arduratzen da, eta hura ordezkatzeko eskaera justifikatua egin dezake.</w:t>
      </w:r>
    </w:p>
    <w:p w14:paraId="64B0818F" w14:textId="2FC68EA3" w:rsidR="005A306E" w:rsidRPr="005079A8" w:rsidRDefault="005A306E" w:rsidP="00BF4626">
      <w:pPr>
        <w:pStyle w:val="Textindependent"/>
        <w:numPr>
          <w:ilvl w:val="0"/>
          <w:numId w:val="29"/>
        </w:numPr>
        <w:rPr>
          <w:color w:val="7F7F7F"/>
        </w:rPr>
      </w:pPr>
      <w:r>
        <w:rPr>
          <w:color w:val="7F7F7F"/>
        </w:rPr>
        <w:t xml:space="preserve">Jarduera ekonomikoek atez ateko sistemaren bidez bildutako frakzio bakoitzaren sorreraren eta ezarritako bilketa-maiztasunaren arabera beharrezkoak eta nahikoak diren </w:t>
      </w:r>
      <w:r>
        <w:rPr>
          <w:color w:val="72B2B4"/>
        </w:rPr>
        <w:t xml:space="preserve">kuboak, edukiontziak</w:t>
      </w:r>
      <w:r>
        <w:rPr>
          <w:color w:val="7F7F7F"/>
        </w:rPr>
        <w:t xml:space="preserve"> izan ditzakete, Udalak/Udalez gaindiko erakundeak emango dituenak. </w:t>
      </w:r>
    </w:p>
    <w:p w14:paraId="261254FF" w14:textId="0A81A6F6" w:rsidR="00D075E5" w:rsidRPr="005079A8" w:rsidRDefault="00D075E5" w:rsidP="00BF4626">
      <w:pPr>
        <w:pStyle w:val="Textindependent"/>
        <w:numPr>
          <w:ilvl w:val="0"/>
          <w:numId w:val="29"/>
        </w:numPr>
        <w:rPr>
          <w:color w:val="7F7F7F"/>
        </w:rPr>
      </w:pPr>
      <w:r>
        <w:rPr>
          <w:color w:val="7F7F7F"/>
        </w:rPr>
        <w:t xml:space="preserve">Poltsa estandarizatua: plastiko bigun eta erdi-gardenezko edukiontzi-elementu estandarizatua, </w:t>
      </w:r>
      <w:r>
        <w:rPr>
          <w:color w:val="71ADB4"/>
        </w:rPr>
        <w:t xml:space="preserve">kolorea eta bolumena gaika bildutako frakzioaren araberakoak</w:t>
      </w:r>
      <w:r>
        <w:rPr>
          <w:color w:val="7F7F7F"/>
        </w:rPr>
        <w:t xml:space="preserve">. Edukiontzi-elementu hau </w:t>
      </w:r>
      <w:r>
        <w:rPr>
          <w:color w:val="71ADB4"/>
          <w:szCs w:val="22"/>
        </w:rPr>
        <w:t xml:space="preserve">bilketa-ereduaren irudiaren, </w:t>
      </w:r>
      <w:r>
        <w:rPr>
          <w:color w:val="72AFB4"/>
          <w:szCs w:val="22"/>
        </w:rPr>
        <w:t xml:space="preserve">TOKI ERAKUNDEAREN </w:t>
      </w:r>
      <w:r>
        <w:rPr>
          <w:color w:val="71ADB4"/>
          <w:szCs w:val="22"/>
        </w:rPr>
        <w:t xml:space="preserve">armarriaren, beste batzuen bidez estandarizatzen da, eta erabiltzailea kode alfanumeriko, barra-kode, txip baten bidez identifikatuko du</w:t>
      </w:r>
      <w:r>
        <w:rPr>
          <w:color w:val="71ADB4"/>
        </w:rPr>
        <w:t xml:space="preserve">. </w:t>
      </w:r>
    </w:p>
    <w:p w14:paraId="0537D6B1" w14:textId="2974AFCE" w:rsidR="00591820" w:rsidRPr="005079A8" w:rsidRDefault="00591820" w:rsidP="0071184E">
      <w:pPr>
        <w:pStyle w:val="Textindependent"/>
        <w:ind w:left="568"/>
        <w:rPr>
          <w:color w:val="7F7F7F"/>
        </w:rPr>
      </w:pPr>
      <w:r>
        <w:rPr>
          <w:color w:val="7F7F7F" w:themeColor="text1" w:themeTint="80"/>
        </w:rPr>
        <w:t xml:space="preserve">Poltsak erabiltzaileei banatzen zaizkie  </w:t>
      </w:r>
      <w:r>
        <w:rPr>
          <w:b/>
          <w:bCs/>
          <w:color w:val="72AFB4"/>
          <w:szCs w:val="22"/>
        </w:rPr>
        <w:t xml:space="preserve"> </w:t>
      </w:r>
      <w:r>
        <w:rPr>
          <w:bCs/>
          <w:color w:val="72AFB4"/>
          <w:szCs w:val="22"/>
        </w:rPr>
        <w:t xml:space="preserve">TOKI ERAKUNDEAREN</w:t>
      </w:r>
      <w:r>
        <w:rPr>
          <w:color w:val="71ADB4"/>
        </w:rPr>
        <w:t xml:space="preserve"> / erabiltzaileak artatzeko puntuen / denda laguntzaileen / saltzeko makinen bidez / etxean / aurretiko eskaeraren ondoren etxean / beste batzuk</w:t>
      </w:r>
      <w:r>
        <w:t xml:space="preserve">, </w:t>
      </w:r>
      <w:r>
        <w:rPr>
          <w:color w:val="72AFB4"/>
        </w:rPr>
        <w:t xml:space="preserve">dagokion Ordenantza Fiskalean ezarritako prezioaren arabera (tasatua edo ez).</w:t>
      </w:r>
    </w:p>
    <w:p w14:paraId="260CE52E" w14:textId="3893AFC1" w:rsidR="00D075E5" w:rsidRPr="005079A8" w:rsidRDefault="00D075E5" w:rsidP="00BF4626">
      <w:pPr>
        <w:pStyle w:val="Textindependent"/>
        <w:numPr>
          <w:ilvl w:val="0"/>
          <w:numId w:val="29"/>
        </w:numPr>
        <w:rPr>
          <w:color w:val="7F7F7F" w:themeColor="text1" w:themeTint="80"/>
        </w:rPr>
      </w:pPr>
      <w:r>
        <w:rPr>
          <w:color w:val="7F7F7F" w:themeColor="text1" w:themeTint="80"/>
        </w:rPr>
        <w:t xml:space="preserve">Ehun sanitarioa biltzeko poltsa estandarizatu opakuak: plastiko bigunezko edukiontzi-elementua, </w:t>
      </w:r>
      <w:r>
        <w:rPr>
          <w:color w:val="72AFB4"/>
        </w:rPr>
        <w:t xml:space="preserve">XX</w:t>
      </w:r>
      <w:r>
        <w:rPr>
          <w:color w:val="7F7F7F" w:themeColor="text1" w:themeTint="80"/>
        </w:rPr>
        <w:t xml:space="preserve"> litrokoa, </w:t>
      </w:r>
      <w:r>
        <w:rPr>
          <w:color w:val="72AFB4"/>
          <w:szCs w:val="22"/>
        </w:rPr>
        <w:t xml:space="preserve">XX</w:t>
      </w:r>
      <w:r>
        <w:rPr>
          <w:color w:val="7F7F7F" w:themeColor="text1" w:themeTint="80"/>
        </w:rPr>
        <w:t xml:space="preserve"> kolorekoa. Edukiontzi-elementu hau </w:t>
      </w:r>
      <w:r>
        <w:rPr>
          <w:color w:val="72AFB4"/>
        </w:rPr>
        <w:t xml:space="preserve"/>
      </w:r>
      <w:r>
        <w:rPr>
          <w:color w:val="72AFB4"/>
          <w:szCs w:val="22"/>
        </w:rPr>
        <w:t xml:space="preserve">bilketa-ereduaren irudiaren / TOKI ERAKUNDEAREN armarriaren / beste batzuen</w:t>
      </w:r>
      <w:r>
        <w:rPr>
          <w:color w:val="7F7F7F" w:themeColor="text1" w:themeTint="80"/>
        </w:rPr>
        <w:t xml:space="preserve"> bidez estandarizatzen da, eta erabiltzailea</w:t>
      </w:r>
      <w:r>
        <w:rPr>
          <w:color w:val="7F7F7F" w:themeColor="text1" w:themeTint="80"/>
          <w:szCs w:val="22"/>
        </w:rPr>
        <w:t xml:space="preserve"> </w:t>
      </w:r>
      <w:r>
        <w:rPr>
          <w:color w:val="72AFB4"/>
          <w:szCs w:val="22"/>
        </w:rPr>
        <w:t xml:space="preserve">kode alfanumeriko / barra-kode / txip</w:t>
      </w:r>
      <w:r>
        <w:rPr>
          <w:color w:val="7F7F7F" w:themeColor="text1" w:themeTint="80"/>
        </w:rPr>
        <w:t xml:space="preserve"> baten bidez identifikatzen du. </w:t>
      </w:r>
    </w:p>
    <w:p w14:paraId="57C0DDCA" w14:textId="328C9143" w:rsidR="003B03A6" w:rsidRPr="005079A8" w:rsidRDefault="00C6074E" w:rsidP="00BF4626">
      <w:pPr>
        <w:pStyle w:val="Textindependent"/>
        <w:numPr>
          <w:ilvl w:val="0"/>
          <w:numId w:val="29"/>
        </w:numPr>
        <w:rPr>
          <w:color w:val="7F7F7F" w:themeColor="text1" w:themeTint="80"/>
        </w:rPr>
      </w:pPr>
      <w:r>
        <w:rPr>
          <w:color w:val="7F7F7F" w:themeColor="text1" w:themeTint="80"/>
        </w:rPr>
        <w:t xml:space="preserve">Ehun sanitarioaren edukiontzi-elementu gisa edozein plastikozko poltsa erabil daiteke, </w:t>
      </w:r>
      <w:r>
        <w:rPr>
          <w:color w:val="72AFB4"/>
          <w:szCs w:val="22"/>
        </w:rPr>
        <w:t xml:space="preserve">eta erabiltzailea identifikatzen da</w:t>
      </w:r>
      <w:r>
        <w:rPr>
          <w:color w:val="7F7F7F" w:themeColor="text1" w:themeTint="80"/>
        </w:rPr>
        <w:t xml:space="preserve"> </w:t>
      </w:r>
      <w:r>
        <w:rPr>
          <w:color w:val="72AFB4"/>
        </w:rPr>
        <w:t xml:space="preserve"/>
      </w:r>
      <w:r>
        <w:rPr>
          <w:color w:val="72AFB4"/>
          <w:szCs w:val="22"/>
        </w:rPr>
        <w:t xml:space="preserve">kode alfanumeriko / barra-kode / txip</w:t>
      </w:r>
      <w:r>
        <w:rPr>
          <w:color w:val="72AFB4"/>
        </w:rPr>
        <w:t xml:space="preserve"> </w:t>
      </w:r>
      <w:r>
        <w:rPr>
          <w:color w:val="7F7F7F" w:themeColor="text1" w:themeTint="80"/>
        </w:rPr>
        <w:t xml:space="preserve">baten bidez, </w:t>
      </w:r>
      <w:r>
        <w:rPr>
          <w:color w:val="72AFB4"/>
        </w:rPr>
        <w:t xml:space="preserve">TOKI ERAKUNDEAK</w:t>
      </w:r>
      <w:r>
        <w:rPr>
          <w:color w:val="7F7F7F" w:themeColor="text1" w:themeTint="80"/>
          <w:szCs w:val="22"/>
        </w:rPr>
        <w:t xml:space="preserve"> </w:t>
      </w:r>
      <w:r>
        <w:rPr>
          <w:color w:val="72AFB4"/>
          <w:szCs w:val="22"/>
        </w:rPr>
        <w:t xml:space="preserve">AAko informazio-puntuen / beste batzuen</w:t>
      </w:r>
      <w:r>
        <w:rPr>
          <w:color w:val="7F7F7F" w:themeColor="text1" w:themeTint="80"/>
          <w:szCs w:val="22"/>
        </w:rPr>
        <w:t xml:space="preserve"> bidez banatzen duen eranskailu batean.</w:t>
      </w:r>
    </w:p>
    <w:p w14:paraId="112EB37F" w14:textId="67BBFA42" w:rsidR="00D075E5" w:rsidRPr="005079A8" w:rsidRDefault="00D075E5" w:rsidP="00BF4626">
      <w:pPr>
        <w:pStyle w:val="Textindependent"/>
        <w:numPr>
          <w:ilvl w:val="0"/>
          <w:numId w:val="29"/>
        </w:numPr>
        <w:rPr>
          <w:color w:val="7F7F7F"/>
        </w:rPr>
      </w:pPr>
      <w:r>
        <w:rPr>
          <w:color w:val="7F7F7F" w:themeColor="text1" w:themeTint="80"/>
        </w:rPr>
        <w:t xml:space="preserve">Errefus frakzioa biltzen den egunean, ehun sanitarioa errefus frakzioarekin nahas daiteke eta poltsa berean sar daiteke.</w:t>
      </w:r>
    </w:p>
    <w:p w14:paraId="47A8D14C" w14:textId="66B40041" w:rsidR="00D075E5" w:rsidRPr="00803839" w:rsidRDefault="00D075E5"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ereduaren zehaztapenak</w:t>
      </w:r>
    </w:p>
    <w:p w14:paraId="75A932D0" w14:textId="7B99868E" w:rsidR="00E434F5" w:rsidRPr="00E434F5" w:rsidRDefault="00D075E5" w:rsidP="005F7F0C">
      <w:pPr>
        <w:pStyle w:val="Textindependent"/>
        <w:numPr>
          <w:ilvl w:val="0"/>
          <w:numId w:val="68"/>
        </w:numPr>
        <w:rPr>
          <w:color w:val="7F7F7F"/>
        </w:rPr>
      </w:pPr>
      <w:r>
        <w:rPr>
          <w:color w:val="7F7F7F"/>
        </w:rPr>
        <w:t xml:space="preserve">Edukiontzia: hondakin-frakzioak bereizita uzteko edukiontzi-elementu zurrun eta itxia: </w:t>
      </w:r>
      <w:r>
        <w:rPr>
          <w:color w:val="72AFB4"/>
        </w:rPr>
        <w:t xml:space="preserve">frakzio organikoa, paper eta kartoia, ontzi arinak, errefus frakzioa, ehunkiak, sukaldeko olio erabilia, beste batzuk</w:t>
      </w:r>
      <w:r>
        <w:rPr>
          <w:color w:val="7F7F7F"/>
        </w:rPr>
        <w:t xml:space="preserve">. Edukiontzi-elementu hau </w:t>
      </w:r>
      <w:r>
        <w:rPr>
          <w:color w:val="72AFB4"/>
        </w:rPr>
        <w:t xml:space="preserve"/>
      </w:r>
      <w:r>
        <w:rPr>
          <w:color w:val="72AFB4"/>
          <w:szCs w:val="22"/>
        </w:rPr>
        <w:t xml:space="preserve">b</w:t>
      </w:r>
      <w:r>
        <w:rPr>
          <w:color w:val="71ADB4"/>
          <w:szCs w:val="22"/>
        </w:rPr>
        <w:t xml:space="preserve">ilketa-ereduaren irudiaren / </w:t>
      </w:r>
      <w:r>
        <w:rPr>
          <w:color w:val="72AFB4"/>
          <w:szCs w:val="22"/>
        </w:rPr>
        <w:t xml:space="preserve">TOKI ERAKUNDEAREN </w:t>
      </w:r>
      <w:r>
        <w:rPr>
          <w:color w:val="71ADB4"/>
          <w:szCs w:val="22"/>
        </w:rPr>
        <w:t xml:space="preserve">armarriaren / beste batzuen</w:t>
      </w:r>
      <w:r>
        <w:rPr>
          <w:color w:val="7F7F7F"/>
          <w:szCs w:val="22"/>
        </w:rPr>
        <w:t xml:space="preserve"> bidez</w:t>
      </w:r>
      <w:r>
        <w:rPr>
          <w:color w:val="AEAAAA"/>
        </w:rPr>
        <w:t xml:space="preserve"> estandarizatuta dago. </w:t>
      </w:r>
    </w:p>
    <w:p w14:paraId="3272395C" w14:textId="34DED6C5" w:rsidR="00D075E5" w:rsidRDefault="00D075E5" w:rsidP="00E434F5">
      <w:pPr>
        <w:pStyle w:val="Textindependent"/>
        <w:ind w:left="568"/>
        <w:rPr>
          <w:color w:val="7F7F7F"/>
        </w:rPr>
      </w:pPr>
      <w:r>
        <w:rPr>
          <w:color w:val="7F7F7F"/>
        </w:rPr>
        <w:t xml:space="preserve">Frakzio bakoitza erraz identifikatzen da edukiontziaren </w:t>
      </w:r>
      <w:r>
        <w:rPr>
          <w:color w:val="72AFB4"/>
        </w:rPr>
        <w:t xml:space="preserve">tapakiaren, tapakiaren eta gorputzaren </w:t>
      </w:r>
      <w:r>
        <w:rPr>
          <w:color w:val="7F7F7F" w:themeColor="text1" w:themeTint="80"/>
        </w:rPr>
        <w:t xml:space="preserve">kolorearen</w:t>
      </w:r>
      <w:r>
        <w:rPr>
          <w:color w:val="7F7F7F"/>
        </w:rPr>
        <w:t xml:space="preserve"> bidez:</w:t>
      </w:r>
    </w:p>
    <w:tbl>
      <w:tblPr>
        <w:tblStyle w:val="Taulaambquadrcul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906"/>
        <w:gridCol w:w="2905"/>
      </w:tblGrid>
      <w:tr w:rsidR="00E434F5" w14:paraId="229DDBCB" w14:textId="77777777" w:rsidTr="00E2322F">
        <w:tc>
          <w:tcPr>
            <w:tcW w:w="8732" w:type="dxa"/>
            <w:gridSpan w:val="3"/>
          </w:tcPr>
          <w:p w14:paraId="335A19D5" w14:textId="24D53EE4" w:rsidR="00E434F5" w:rsidRPr="009975DD" w:rsidRDefault="00E434F5" w:rsidP="008320FA">
            <w:pPr>
              <w:pStyle w:val="Textindependent"/>
              <w:spacing w:before="0" w:after="0"/>
              <w:jc w:val="center"/>
              <w:rPr>
                <w:color w:val="72AFB4"/>
              </w:rPr>
            </w:pPr>
            <w:r>
              <w:rPr>
                <w:color w:val="7F7F7F"/>
              </w:rPr>
              <w:t xml:space="preserve">Bide publikoko edukiontziak</w:t>
            </w:r>
          </w:p>
        </w:tc>
      </w:tr>
      <w:tr w:rsidR="00E434F5" w:rsidRPr="006F08F4" w14:paraId="1431A92B" w14:textId="77777777" w:rsidTr="00E2322F">
        <w:tc>
          <w:tcPr>
            <w:tcW w:w="2921" w:type="dxa"/>
            <w:tcBorders>
              <w:bottom w:val="single" w:sz="4" w:space="0" w:color="7F7F7F" w:themeColor="text1" w:themeTint="80"/>
            </w:tcBorders>
          </w:tcPr>
          <w:p w14:paraId="1D05C54D" w14:textId="77777777" w:rsidR="00E434F5" w:rsidRPr="006F08F4" w:rsidRDefault="00E434F5" w:rsidP="008320FA">
            <w:pPr>
              <w:pStyle w:val="Textindependent"/>
              <w:spacing w:before="0" w:after="0"/>
              <w:rPr>
                <w:b/>
                <w:bCs/>
                <w:color w:val="7F7F7F"/>
              </w:rPr>
            </w:pPr>
            <w:r>
              <w:rPr>
                <w:b/>
                <w:bCs/>
                <w:color w:val="7F7F7F"/>
              </w:rPr>
              <w:t xml:space="preserve">Frakzioa</w:t>
            </w:r>
          </w:p>
        </w:tc>
        <w:tc>
          <w:tcPr>
            <w:tcW w:w="2906" w:type="dxa"/>
            <w:tcBorders>
              <w:bottom w:val="single" w:sz="4" w:space="0" w:color="7F7F7F" w:themeColor="text1" w:themeTint="80"/>
            </w:tcBorders>
          </w:tcPr>
          <w:p w14:paraId="016EEA8D" w14:textId="5A550F3C" w:rsidR="00E434F5" w:rsidRPr="006F08F4" w:rsidRDefault="00E434F5" w:rsidP="008320FA">
            <w:pPr>
              <w:pStyle w:val="Textindependent"/>
              <w:spacing w:before="0" w:after="0"/>
              <w:rPr>
                <w:b/>
                <w:bCs/>
                <w:color w:val="7F7F7F"/>
              </w:rPr>
            </w:pPr>
            <w:r>
              <w:rPr>
                <w:b/>
                <w:bCs/>
                <w:color w:val="7F7F7F"/>
              </w:rPr>
              <w:t xml:space="preserve">Tapakiaren kolorea</w:t>
            </w:r>
          </w:p>
        </w:tc>
        <w:tc>
          <w:tcPr>
            <w:tcW w:w="2905" w:type="dxa"/>
            <w:tcBorders>
              <w:bottom w:val="single" w:sz="4" w:space="0" w:color="7F7F7F" w:themeColor="text1" w:themeTint="80"/>
            </w:tcBorders>
          </w:tcPr>
          <w:p w14:paraId="1728D2F4" w14:textId="3E39DDC1" w:rsidR="00E434F5" w:rsidRPr="006F08F4" w:rsidRDefault="00E434F5" w:rsidP="008320FA">
            <w:pPr>
              <w:pStyle w:val="Textindependent"/>
              <w:spacing w:before="0" w:after="0"/>
              <w:rPr>
                <w:b/>
                <w:bCs/>
                <w:color w:val="7F7F7F"/>
              </w:rPr>
            </w:pPr>
            <w:r>
              <w:rPr>
                <w:b/>
                <w:bCs/>
                <w:color w:val="7F7F7F"/>
              </w:rPr>
              <w:t xml:space="preserve">Gorputzaren kolorea</w:t>
            </w:r>
          </w:p>
        </w:tc>
      </w:tr>
      <w:tr w:rsidR="00E434F5" w14:paraId="42C7C296" w14:textId="77777777" w:rsidTr="00E2322F">
        <w:tc>
          <w:tcPr>
            <w:tcW w:w="2921" w:type="dxa"/>
            <w:tcBorders>
              <w:top w:val="single" w:sz="4" w:space="0" w:color="7F7F7F" w:themeColor="text1" w:themeTint="80"/>
            </w:tcBorders>
          </w:tcPr>
          <w:p w14:paraId="5033A362" w14:textId="77777777" w:rsidR="00E434F5" w:rsidRDefault="00E434F5" w:rsidP="00E434F5">
            <w:pPr>
              <w:pStyle w:val="Textindependent"/>
              <w:spacing w:before="0" w:after="0"/>
              <w:rPr>
                <w:color w:val="7F7F7F"/>
              </w:rPr>
            </w:pPr>
            <w:r>
              <w:rPr>
                <w:color w:val="7F7F7F"/>
              </w:rPr>
              <w:t xml:space="preserve">Organikoa</w:t>
            </w:r>
          </w:p>
        </w:tc>
        <w:tc>
          <w:tcPr>
            <w:tcW w:w="2906" w:type="dxa"/>
            <w:tcBorders>
              <w:top w:val="single" w:sz="4" w:space="0" w:color="7F7F7F" w:themeColor="text1" w:themeTint="80"/>
            </w:tcBorders>
          </w:tcPr>
          <w:p w14:paraId="680FD71B" w14:textId="50E05027" w:rsidR="00E434F5" w:rsidRPr="009975DD" w:rsidRDefault="00E434F5" w:rsidP="003912FA">
            <w:pPr>
              <w:pStyle w:val="Textindependent"/>
              <w:spacing w:before="0" w:after="0"/>
              <w:rPr>
                <w:color w:val="72AFB4"/>
              </w:rPr>
            </w:pPr>
            <w:r>
              <w:rPr>
                <w:color w:val="72AFB4"/>
              </w:rPr>
              <w:t xml:space="preserve">Marroia, beste bat</w:t>
            </w:r>
          </w:p>
        </w:tc>
        <w:tc>
          <w:tcPr>
            <w:tcW w:w="2905" w:type="dxa"/>
            <w:tcBorders>
              <w:top w:val="single" w:sz="4" w:space="0" w:color="7F7F7F" w:themeColor="text1" w:themeTint="80"/>
            </w:tcBorders>
          </w:tcPr>
          <w:p w14:paraId="42BC0990" w14:textId="77777777" w:rsidR="00E434F5" w:rsidRPr="009975DD" w:rsidRDefault="00E434F5" w:rsidP="00E434F5">
            <w:pPr>
              <w:pStyle w:val="Textindependent"/>
              <w:spacing w:before="0" w:after="0"/>
              <w:rPr>
                <w:color w:val="72AFB4"/>
              </w:rPr>
            </w:pPr>
            <w:r>
              <w:rPr>
                <w:color w:val="72AFB4"/>
              </w:rPr>
              <w:t xml:space="preserve">Marroia, grisa, beste bat</w:t>
            </w:r>
          </w:p>
        </w:tc>
      </w:tr>
      <w:tr w:rsidR="00E434F5" w14:paraId="743F908C" w14:textId="77777777" w:rsidTr="008320FA">
        <w:tc>
          <w:tcPr>
            <w:tcW w:w="2921" w:type="dxa"/>
          </w:tcPr>
          <w:p w14:paraId="0480D634" w14:textId="77777777" w:rsidR="00E434F5" w:rsidRDefault="00E434F5" w:rsidP="00E434F5">
            <w:pPr>
              <w:pStyle w:val="Textindependent"/>
              <w:spacing w:before="0" w:after="0"/>
              <w:rPr>
                <w:color w:val="7F7F7F"/>
              </w:rPr>
            </w:pPr>
            <w:r>
              <w:rPr>
                <w:color w:val="7F7F7F"/>
              </w:rPr>
              <w:t xml:space="preserve">Paper eta kartoia</w:t>
            </w:r>
          </w:p>
        </w:tc>
        <w:tc>
          <w:tcPr>
            <w:tcW w:w="2906" w:type="dxa"/>
          </w:tcPr>
          <w:p w14:paraId="5DA636F8" w14:textId="067744C9" w:rsidR="00E434F5" w:rsidRPr="0061771A" w:rsidRDefault="00E434F5" w:rsidP="003912FA">
            <w:pPr>
              <w:pStyle w:val="Textindependent"/>
              <w:spacing w:before="0" w:after="0"/>
              <w:rPr>
                <w:color w:val="72AFB4"/>
              </w:rPr>
            </w:pPr>
            <w:r>
              <w:rPr>
                <w:color w:val="72AFB4"/>
              </w:rPr>
              <w:t xml:space="preserve">Urdina, beste bat</w:t>
            </w:r>
          </w:p>
        </w:tc>
        <w:tc>
          <w:tcPr>
            <w:tcW w:w="2905" w:type="dxa"/>
          </w:tcPr>
          <w:p w14:paraId="4C97BD22" w14:textId="77777777" w:rsidR="00E434F5" w:rsidRPr="0061771A" w:rsidRDefault="00E434F5" w:rsidP="00E434F5">
            <w:pPr>
              <w:pStyle w:val="Textindependent"/>
              <w:spacing w:before="0" w:after="0"/>
              <w:rPr>
                <w:color w:val="72AFB4"/>
              </w:rPr>
            </w:pPr>
            <w:r>
              <w:rPr>
                <w:color w:val="72AFB4"/>
              </w:rPr>
              <w:t xml:space="preserve">Urdina, grisa, beste bat</w:t>
            </w:r>
          </w:p>
        </w:tc>
      </w:tr>
      <w:tr w:rsidR="00E434F5" w14:paraId="091B424F" w14:textId="77777777" w:rsidTr="008320FA">
        <w:tc>
          <w:tcPr>
            <w:tcW w:w="2921" w:type="dxa"/>
          </w:tcPr>
          <w:p w14:paraId="45994AD6" w14:textId="77777777" w:rsidR="00E434F5" w:rsidRDefault="00E434F5" w:rsidP="00E434F5">
            <w:pPr>
              <w:pStyle w:val="Textindependent"/>
              <w:spacing w:before="0" w:after="0"/>
              <w:rPr>
                <w:color w:val="7F7F7F"/>
              </w:rPr>
            </w:pPr>
            <w:r>
              <w:rPr>
                <w:color w:val="7F7F7F"/>
              </w:rPr>
              <w:t xml:space="preserve">Ontzi arinak</w:t>
            </w:r>
          </w:p>
        </w:tc>
        <w:tc>
          <w:tcPr>
            <w:tcW w:w="2906" w:type="dxa"/>
          </w:tcPr>
          <w:p w14:paraId="24D8D6E0" w14:textId="2F643B03" w:rsidR="00E434F5" w:rsidRDefault="00E434F5" w:rsidP="003912FA">
            <w:pPr>
              <w:pStyle w:val="Textindependent"/>
              <w:spacing w:before="0" w:after="0"/>
              <w:rPr>
                <w:color w:val="7F7F7F"/>
              </w:rPr>
            </w:pPr>
            <w:r>
              <w:rPr>
                <w:color w:val="72AFB4"/>
              </w:rPr>
              <w:t xml:space="preserve">Horia, beste bat</w:t>
            </w:r>
          </w:p>
        </w:tc>
        <w:tc>
          <w:tcPr>
            <w:tcW w:w="2905" w:type="dxa"/>
          </w:tcPr>
          <w:p w14:paraId="2DB80EC4" w14:textId="77777777" w:rsidR="00E434F5" w:rsidRDefault="00E434F5" w:rsidP="00E434F5">
            <w:pPr>
              <w:pStyle w:val="Textindependent"/>
              <w:spacing w:before="0" w:after="0"/>
              <w:rPr>
                <w:color w:val="7F7F7F"/>
              </w:rPr>
            </w:pPr>
            <w:r>
              <w:rPr>
                <w:color w:val="72AFB4"/>
              </w:rPr>
              <w:t xml:space="preserve">Horia, grisa, beste bat</w:t>
            </w:r>
          </w:p>
        </w:tc>
      </w:tr>
      <w:tr w:rsidR="00E434F5" w14:paraId="14811ED3" w14:textId="77777777" w:rsidTr="008320FA">
        <w:tc>
          <w:tcPr>
            <w:tcW w:w="2921" w:type="dxa"/>
          </w:tcPr>
          <w:p w14:paraId="75CB80A6" w14:textId="77777777" w:rsidR="00E434F5" w:rsidRDefault="00E434F5" w:rsidP="00E434F5">
            <w:pPr>
              <w:pStyle w:val="Textindependent"/>
              <w:spacing w:before="0" w:after="0"/>
              <w:rPr>
                <w:color w:val="7F7F7F"/>
              </w:rPr>
            </w:pPr>
            <w:r>
              <w:rPr>
                <w:color w:val="7F7F7F"/>
              </w:rPr>
              <w:t xml:space="preserve">Beira</w:t>
            </w:r>
          </w:p>
        </w:tc>
        <w:tc>
          <w:tcPr>
            <w:tcW w:w="2906" w:type="dxa"/>
          </w:tcPr>
          <w:p w14:paraId="1B136A1A" w14:textId="2C04B473" w:rsidR="00E434F5" w:rsidRPr="0061771A" w:rsidRDefault="00E434F5" w:rsidP="003912FA">
            <w:pPr>
              <w:pStyle w:val="Textindependent"/>
              <w:spacing w:before="0" w:after="0"/>
              <w:rPr>
                <w:color w:val="72AFB4"/>
              </w:rPr>
            </w:pPr>
            <w:r>
              <w:rPr>
                <w:color w:val="72AFB4"/>
              </w:rPr>
              <w:t xml:space="preserve">Berdea, beste bat</w:t>
            </w:r>
          </w:p>
        </w:tc>
        <w:tc>
          <w:tcPr>
            <w:tcW w:w="2905" w:type="dxa"/>
          </w:tcPr>
          <w:p w14:paraId="52DA1C6B" w14:textId="77777777" w:rsidR="00E434F5" w:rsidRDefault="00E434F5" w:rsidP="00E434F5">
            <w:pPr>
              <w:pStyle w:val="Textindependent"/>
              <w:spacing w:before="0" w:after="0"/>
              <w:rPr>
                <w:color w:val="72AFB4"/>
              </w:rPr>
            </w:pPr>
            <w:r>
              <w:rPr>
                <w:color w:val="72AFB4"/>
              </w:rPr>
              <w:t xml:space="preserve">Berdea, grisa, beste bat</w:t>
            </w:r>
          </w:p>
        </w:tc>
      </w:tr>
      <w:tr w:rsidR="00E434F5" w14:paraId="1D716B9F" w14:textId="77777777" w:rsidTr="008320FA">
        <w:tc>
          <w:tcPr>
            <w:tcW w:w="2921" w:type="dxa"/>
          </w:tcPr>
          <w:p w14:paraId="388831FC" w14:textId="77777777" w:rsidR="00E434F5" w:rsidRDefault="00E434F5" w:rsidP="00E434F5">
            <w:pPr>
              <w:pStyle w:val="Textindependent"/>
              <w:spacing w:before="0" w:after="0"/>
              <w:rPr>
                <w:color w:val="7F7F7F"/>
              </w:rPr>
            </w:pPr>
            <w:r>
              <w:rPr>
                <w:color w:val="7F7F7F"/>
              </w:rPr>
              <w:t xml:space="preserve">Errefusa</w:t>
            </w:r>
          </w:p>
        </w:tc>
        <w:tc>
          <w:tcPr>
            <w:tcW w:w="2906" w:type="dxa"/>
          </w:tcPr>
          <w:p w14:paraId="5BF26643" w14:textId="578493C6" w:rsidR="00E434F5" w:rsidRPr="0061771A" w:rsidRDefault="00E434F5" w:rsidP="00E434F5">
            <w:pPr>
              <w:pStyle w:val="Textindependent"/>
              <w:spacing w:before="0" w:after="0"/>
              <w:rPr>
                <w:color w:val="72AFB4"/>
              </w:rPr>
            </w:pPr>
            <w:r>
              <w:rPr>
                <w:color w:val="72AFB4"/>
              </w:rPr>
              <w:t xml:space="preserve">Grisa, beste bat</w:t>
            </w:r>
          </w:p>
        </w:tc>
        <w:tc>
          <w:tcPr>
            <w:tcW w:w="2905" w:type="dxa"/>
          </w:tcPr>
          <w:p w14:paraId="7D4A10BF" w14:textId="77777777" w:rsidR="00E434F5" w:rsidRDefault="00E434F5" w:rsidP="00E434F5">
            <w:pPr>
              <w:pStyle w:val="Textindependent"/>
              <w:spacing w:before="0" w:after="0"/>
              <w:rPr>
                <w:color w:val="72AFB4"/>
              </w:rPr>
            </w:pPr>
            <w:r>
              <w:rPr>
                <w:color w:val="72AFB4"/>
              </w:rPr>
              <w:t xml:space="preserve">Grisa, beste bat</w:t>
            </w:r>
          </w:p>
        </w:tc>
      </w:tr>
    </w:tbl>
    <w:p w14:paraId="72F9A2AF" w14:textId="77777777" w:rsidR="00E434F5" w:rsidRPr="005079A8" w:rsidRDefault="00E434F5" w:rsidP="00E434F5">
      <w:pPr>
        <w:pStyle w:val="Textindependent"/>
        <w:ind w:left="568"/>
        <w:rPr>
          <w:color w:val="7F7F7F"/>
        </w:rPr>
      </w:pPr>
    </w:p>
    <w:p w14:paraId="630F55B6" w14:textId="52B99743" w:rsidR="00D075E5" w:rsidRPr="001E4399" w:rsidRDefault="00D075E5" w:rsidP="005F7F0C">
      <w:pPr>
        <w:pStyle w:val="Textindependent"/>
        <w:numPr>
          <w:ilvl w:val="0"/>
          <w:numId w:val="68"/>
        </w:numPr>
        <w:ind w:left="567"/>
        <w:rPr>
          <w:color w:val="7F7F7F"/>
        </w:rPr>
      </w:pPr>
      <w:r>
        <w:rPr>
          <w:color w:val="7F7F7F"/>
        </w:rPr>
        <w:t xml:space="preserve">Erabiltzailea identifikatzeko eta sarbidea kontrolatzeko gailua duten edukiontziek irekitzeko sistema dute, </w:t>
      </w:r>
      <w:r>
        <w:rPr>
          <w:color w:val="71ADB4"/>
          <w:szCs w:val="22"/>
        </w:rPr>
        <w:t xml:space="preserve">aplikazioko identifikazioaren / txartelaren / giltzatakoaren / aplikazio mugikorraren bidez.</w:t>
      </w:r>
    </w:p>
    <w:p w14:paraId="27E5BE14" w14:textId="611EF696" w:rsidR="001E4399" w:rsidRPr="00803839" w:rsidRDefault="001E4399"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Ekarpen-gune itxiak dituen ereduaren zehaztapenak</w:t>
      </w:r>
    </w:p>
    <w:p w14:paraId="1DFAEE0F" w14:textId="77777777" w:rsidR="004C369E" w:rsidRDefault="004C369E" w:rsidP="005F7F0C">
      <w:pPr>
        <w:pStyle w:val="Textindependent"/>
        <w:numPr>
          <w:ilvl w:val="0"/>
          <w:numId w:val="95"/>
        </w:numPr>
        <w:rPr>
          <w:color w:val="7F7F7F"/>
        </w:rPr>
      </w:pPr>
      <w:r>
        <w:rPr>
          <w:color w:val="7F7F7F"/>
        </w:rPr>
        <w:t xml:space="preserve">Ekarpen-gune itxia: perimetro itxiko espazioa, </w:t>
      </w:r>
      <w:r>
        <w:rPr>
          <w:color w:val="7F7F7F" w:themeColor="text1" w:themeTint="80"/>
        </w:rPr>
        <w:t xml:space="preserve">hondakin-frakzioak ekartzeko edukiontziak dituena: </w:t>
      </w:r>
      <w:r>
        <w:rPr>
          <w:color w:val="72AFB4"/>
        </w:rPr>
        <w:t xml:space="preserve">organikoa, paper eta kartoia, ontzi arinak, errefus frakzioa, ehunkiak, sukaldeko olio erabilia, beste batzuk</w:t>
      </w:r>
      <w:r>
        <w:rPr>
          <w:color w:val="7F7F7F"/>
        </w:rPr>
        <w:t xml:space="preserve">. Espazio honetara erabiltzaileak soilik sar daitezke, irekiera-sistema hau erabiliz: </w:t>
      </w:r>
      <w:r>
        <w:rPr>
          <w:color w:val="71ADB4"/>
          <w:szCs w:val="22"/>
        </w:rPr>
        <w:t xml:space="preserve">aplikazioko identifikazioa / txartela / giltzatakoa / aplikazio mugikorra.</w:t>
      </w:r>
      <w:r>
        <w:rPr>
          <w:color w:val="7F7F7F"/>
        </w:rPr>
        <w:t xml:space="preserve"> </w:t>
      </w:r>
    </w:p>
    <w:p w14:paraId="045EA6D7" w14:textId="464913A4" w:rsidR="005E0815" w:rsidRPr="005079A8" w:rsidRDefault="00BE7685" w:rsidP="00253714">
      <w:pPr>
        <w:pStyle w:val="Captol"/>
      </w:pPr>
      <w:bookmarkStart w:id="666" w:name="_Toc128165050"/>
      <w:bookmarkStart w:id="667" w:name="_Toc128316387"/>
      <w:bookmarkStart w:id="668" w:name="_Toc128165051"/>
      <w:bookmarkStart w:id="669" w:name="_Toc128316388"/>
      <w:bookmarkStart w:id="670" w:name="_Toc128165052"/>
      <w:bookmarkStart w:id="671" w:name="_Toc128316389"/>
      <w:bookmarkStart w:id="672" w:name="_Toc128165053"/>
      <w:bookmarkStart w:id="673" w:name="_Toc128316390"/>
      <w:bookmarkStart w:id="674" w:name="_Toc128165054"/>
      <w:bookmarkStart w:id="675" w:name="_Toc128316391"/>
      <w:bookmarkStart w:id="676" w:name="_Toc128165055"/>
      <w:bookmarkStart w:id="677" w:name="_Toc128316392"/>
      <w:bookmarkStart w:id="678" w:name="_Toc128165056"/>
      <w:bookmarkStart w:id="679" w:name="_Toc128316393"/>
      <w:bookmarkStart w:id="680" w:name="_Toc128165057"/>
      <w:bookmarkStart w:id="681" w:name="_Toc128316394"/>
      <w:bookmarkStart w:id="682" w:name="_Toc128165058"/>
      <w:bookmarkStart w:id="683" w:name="_Toc128316395"/>
      <w:bookmarkStart w:id="684" w:name="_Toc128165059"/>
      <w:bookmarkStart w:id="685" w:name="_Toc128316396"/>
      <w:bookmarkStart w:id="686" w:name="_Toc128165060"/>
      <w:bookmarkStart w:id="687" w:name="_Toc128316397"/>
      <w:bookmarkStart w:id="688" w:name="_Toc128165061"/>
      <w:bookmarkStart w:id="689" w:name="_Toc128316398"/>
      <w:bookmarkStart w:id="690" w:name="_Toc128165062"/>
      <w:bookmarkStart w:id="691" w:name="_Toc128316399"/>
      <w:bookmarkStart w:id="692" w:name="_Toc128165063"/>
      <w:bookmarkStart w:id="693" w:name="_Toc128316400"/>
      <w:bookmarkStart w:id="694" w:name="_Toc128165064"/>
      <w:bookmarkStart w:id="695" w:name="_Toc128316401"/>
      <w:bookmarkStart w:id="696" w:name="_Toc128165065"/>
      <w:bookmarkStart w:id="697" w:name="_Toc128316402"/>
      <w:bookmarkStart w:id="698" w:name="_Toc128165066"/>
      <w:bookmarkStart w:id="699" w:name="_Toc128316403"/>
      <w:bookmarkStart w:id="700" w:name="_Toc128165067"/>
      <w:bookmarkStart w:id="701" w:name="_Toc128316404"/>
      <w:bookmarkStart w:id="702" w:name="_Toc128165068"/>
      <w:bookmarkStart w:id="703" w:name="_Toc128316405"/>
      <w:bookmarkStart w:id="704" w:name="_Toc128165069"/>
      <w:bookmarkStart w:id="705" w:name="_Toc128316406"/>
      <w:bookmarkStart w:id="706" w:name="_Toc128165070"/>
      <w:bookmarkStart w:id="707" w:name="_Toc128316407"/>
      <w:bookmarkStart w:id="708" w:name="_Toc127440549"/>
      <w:bookmarkStart w:id="709" w:name="_Toc127442919"/>
      <w:bookmarkStart w:id="710" w:name="_Toc128136891"/>
      <w:bookmarkStart w:id="711" w:name="_Toc128165071"/>
      <w:bookmarkStart w:id="712" w:name="_Toc128316408"/>
      <w:bookmarkStart w:id="713" w:name="_Toc142043213"/>
      <w:bookmarkStart w:id="714" w:name="_Toc65483868"/>
      <w:bookmarkStart w:id="715" w:name="_Hlk63758907"/>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t xml:space="preserve">HONDAKINAK EMATEKO BALDINTZAK</w:t>
      </w:r>
      <w:bookmarkEnd w:id="713"/>
      <w:r>
        <w:t xml:space="preserve"> </w:t>
      </w:r>
    </w:p>
    <w:p w14:paraId="2568E342" w14:textId="4537D550" w:rsidR="00676120" w:rsidRPr="005079A8" w:rsidRDefault="00D63B6C" w:rsidP="00440A86">
      <w:pPr>
        <w:pStyle w:val="Article"/>
        <w:ind w:left="567"/>
      </w:pPr>
      <w:bookmarkStart w:id="716" w:name="_Toc129768997"/>
      <w:bookmarkStart w:id="717" w:name="_Toc129769160"/>
      <w:bookmarkStart w:id="718" w:name="_Toc129769324"/>
      <w:bookmarkStart w:id="719" w:name="_Toc129769485"/>
      <w:bookmarkStart w:id="720" w:name="_Toc142043214"/>
      <w:bookmarkEnd w:id="716"/>
      <w:bookmarkEnd w:id="717"/>
      <w:bookmarkEnd w:id="718"/>
      <w:bookmarkEnd w:id="719"/>
      <w:r>
        <w:t xml:space="preserve">Hondakinak emateko baldintzei buruzko xedapen orokorrak</w:t>
      </w:r>
      <w:bookmarkEnd w:id="720"/>
    </w:p>
    <w:p w14:paraId="7C62DF22" w14:textId="1ACB6471" w:rsidR="00900706" w:rsidRPr="005079A8" w:rsidRDefault="00804F91" w:rsidP="00BF4626">
      <w:pPr>
        <w:pStyle w:val="Textindependent"/>
        <w:numPr>
          <w:ilvl w:val="0"/>
          <w:numId w:val="33"/>
        </w:numPr>
        <w:ind w:left="568" w:hanging="284"/>
        <w:rPr>
          <w:szCs w:val="22"/>
        </w:rPr>
      </w:pPr>
      <w:r>
        <w:rPr>
          <w:szCs w:val="22"/>
        </w:rPr>
        <w:t xml:space="preserve">Bilketa-sistema publikoaren erabiltzaile diren pertsona fisiko eta juridikoek </w:t>
      </w:r>
      <w:r>
        <w:rPr>
          <w:color w:val="72AFB4"/>
          <w:szCs w:val="22"/>
        </w:rPr>
        <w:t xml:space="preserve">TOKI ERAKUNDEAK </w:t>
      </w:r>
      <w:r>
        <w:rPr>
          <w:szCs w:val="22"/>
        </w:rPr>
        <w:t xml:space="preserve">frakzio bakoitzaren gaikako bilketari buruz ematen dituen jarraibideak bete behar dituzte, bildutako hondakinen kalitatea ezin hobea izan dadin.</w:t>
      </w:r>
    </w:p>
    <w:p w14:paraId="781709DE" w14:textId="028C77EF" w:rsidR="00676120" w:rsidRPr="005079A8" w:rsidRDefault="00E96399" w:rsidP="00BF4626">
      <w:pPr>
        <w:pStyle w:val="Textindependent"/>
        <w:numPr>
          <w:ilvl w:val="0"/>
          <w:numId w:val="33"/>
        </w:numPr>
        <w:ind w:left="568" w:hanging="284"/>
        <w:rPr>
          <w:szCs w:val="22"/>
        </w:rPr>
      </w:pPr>
      <w:r>
        <w:rPr>
          <w:color w:val="72AFB4"/>
          <w:szCs w:val="22"/>
        </w:rPr>
        <w:t xml:space="preserve">TOKI ERAKUNDEAK </w:t>
      </w:r>
      <w:r>
        <w:rPr>
          <w:szCs w:val="22"/>
        </w:rPr>
        <w:t xml:space="preserve">eskubidea du ekarritako hondakinak ez biltzeko, Ordenantza honetan ezarritako baldintzak betetzen ez badira. Kasu horietan, eranskailu baten bidez jakinaraziko zaio erabiltzaileari zergatik ez den zerbitzua eman, dagokion zehapen ekonomikoaren kalterik gabe, ordenantza honen </w:t>
        <w:fldChar w:fldCharType="begin"/>
        <w:instrText xml:space="preserve"> REF _Ref136429454 \r \h </w:instrText>
        <w:fldChar w:fldCharType="separate"/>
        <w:t xml:space="preserve">III. TITULUAN</w:t>
        <w:fldChar w:fldCharType="end"/>
        <w:t xml:space="preserve"> ezarritakoaren arabera.</w:t>
      </w:r>
    </w:p>
    <w:p w14:paraId="11FA1EC9" w14:textId="2BF36478" w:rsidR="00657981" w:rsidRPr="00F33587" w:rsidRDefault="00E96399" w:rsidP="00BF4626">
      <w:pPr>
        <w:pStyle w:val="Textindependent"/>
        <w:numPr>
          <w:ilvl w:val="0"/>
          <w:numId w:val="33"/>
        </w:numPr>
        <w:ind w:left="568" w:hanging="284"/>
        <w:rPr>
          <w:szCs w:val="22"/>
        </w:rPr>
      </w:pPr>
      <w:r>
        <w:rPr>
          <w:color w:val="72AFB4"/>
          <w:szCs w:val="22"/>
        </w:rPr>
        <w:t xml:space="preserve">TOKI ERAKUNDEAK </w:t>
      </w:r>
      <w:r>
        <w:rPr>
          <w:szCs w:val="22"/>
        </w:rPr>
        <w:t xml:space="preserve">udal bilketa-zerbitzuko merkataritza-erabiltzaile bat ez onartzea erabaki dezake, hark ordenantza honek ezartzen dituen baldintzak betetzen ez baditu, edo arrazoi tekniko eta/edo antolakuntzakoengatik zerbitzuak erabiltzaile hori onartzeko gaitasunik ez badu.</w:t>
      </w:r>
    </w:p>
    <w:p w14:paraId="26E286DB" w14:textId="11638787" w:rsidR="00676120" w:rsidRPr="005079A8" w:rsidRDefault="00676120" w:rsidP="00BF4626">
      <w:pPr>
        <w:pStyle w:val="Textindependent"/>
        <w:numPr>
          <w:ilvl w:val="0"/>
          <w:numId w:val="33"/>
        </w:numPr>
        <w:ind w:left="568" w:hanging="284"/>
        <w:rPr>
          <w:szCs w:val="22"/>
        </w:rPr>
      </w:pPr>
      <w:r>
        <w:rPr>
          <w:szCs w:val="22"/>
        </w:rPr>
        <w:t xml:space="preserve">Erabiltzaileek bide publikotik kendu behar dute edukiontzi-elementu hutsa edo, emate-baldintzak ez betetzeagatik, zerbitzua jaso ez duena, eta zikindu den hiri-espazioa garbi utzi behar dute, hala badagokio. </w:t>
      </w:r>
    </w:p>
    <w:p w14:paraId="5B5C471D" w14:textId="77777777" w:rsidR="00676120" w:rsidRPr="005079A8" w:rsidRDefault="00676120" w:rsidP="00BF4626">
      <w:pPr>
        <w:pStyle w:val="Textindependent"/>
        <w:numPr>
          <w:ilvl w:val="0"/>
          <w:numId w:val="33"/>
        </w:numPr>
        <w:ind w:left="568" w:hanging="284"/>
      </w:pPr>
      <w:r>
        <w:t xml:space="preserve">Betebehar hori ez betetzeagatik hondakinak bide publikora isuri edo bertan abandonatu badira, erabiltzailea izango da horren erantzulea.</w:t>
      </w:r>
    </w:p>
    <w:p w14:paraId="7E210F47" w14:textId="54897F47" w:rsidR="00676120" w:rsidRDefault="00676120" w:rsidP="00BF4626">
      <w:pPr>
        <w:pStyle w:val="Textindependent"/>
        <w:numPr>
          <w:ilvl w:val="0"/>
          <w:numId w:val="33"/>
        </w:numPr>
        <w:ind w:left="568" w:hanging="284"/>
        <w:rPr>
          <w:szCs w:val="22"/>
        </w:rPr>
      </w:pPr>
      <w:r>
        <w:rPr>
          <w:szCs w:val="22"/>
        </w:rPr>
        <w:t xml:space="preserve">Emate-baldintzak betetzen ez dituzten edukiontzi-elementuak edo abandonatutako hondakinak kentzen ez badira, eta aurreko puntuak ez betetzeagatiko zehapenaren kalterik gabe, </w:t>
      </w:r>
      <w:r>
        <w:rPr>
          <w:color w:val="72AFB4"/>
          <w:szCs w:val="22"/>
        </w:rPr>
        <w:t xml:space="preserve">TOKI ERAKUNDEAK </w:t>
      </w:r>
      <w:r>
        <w:rPr>
          <w:szCs w:val="22"/>
        </w:rPr>
        <w:t xml:space="preserve">ordezko bilketa- eta garbiketa-zerbitzua egin dezake eta horren kostua arau-hausleari egotzi.</w:t>
      </w:r>
    </w:p>
    <w:p w14:paraId="6B587F90" w14:textId="11B706C1" w:rsidR="0029402F" w:rsidRPr="008762F7" w:rsidRDefault="0029402F" w:rsidP="008762F7">
      <w:pPr>
        <w:pStyle w:val="Textindependent"/>
        <w:numPr>
          <w:ilvl w:val="0"/>
          <w:numId w:val="33"/>
        </w:numPr>
        <w:rPr>
          <w:lang w:bidi="ar-SA"/>
        </w:rPr>
      </w:pPr>
      <w:r>
        <w:t xml:space="preserve"/>
      </w:r>
      <w:r>
        <w:rPr>
          <w:color w:val="72AFB4"/>
        </w:rPr>
        <w:t xml:space="preserve">TOKI ERAKUNDEAK </w:t>
      </w:r>
      <w:r>
        <w:t xml:space="preserve">ematen duen gaikako bilketa-zerbitzua ez erabiltzea aldez aurretik abisatu gabe edo berariazko baimenik gabe.</w:t>
      </w:r>
    </w:p>
    <w:p w14:paraId="17283932" w14:textId="710CD770" w:rsidR="006A6872" w:rsidRDefault="00BE7685" w:rsidP="00AB3516">
      <w:pPr>
        <w:pStyle w:val="SUBCAPTOL"/>
      </w:pPr>
      <w:bookmarkStart w:id="721" w:name="_Toc142043215"/>
      <w:r>
        <w:rPr>
          <w:caps w:val="0"/>
        </w:rPr>
        <w:t xml:space="preserve">ETXEZ ETXEKO BILKETA</w:t>
      </w:r>
      <w:bookmarkEnd w:id="721"/>
    </w:p>
    <w:p w14:paraId="323E1508" w14:textId="7681500C" w:rsidR="00F023ED" w:rsidRDefault="00F023ED" w:rsidP="00B224DF">
      <w:pPr>
        <w:pStyle w:val="Article"/>
        <w:ind w:left="709"/>
      </w:pPr>
      <w:bookmarkStart w:id="722" w:name="_Toc128165075"/>
      <w:bookmarkStart w:id="723" w:name="_Toc128316412"/>
      <w:bookmarkStart w:id="724" w:name="_Toc142043216"/>
      <w:bookmarkEnd w:id="722"/>
      <w:bookmarkEnd w:id="723"/>
      <w:r>
        <w:t xml:space="preserve">Etxez etxeko bilketan sartutako hondakinak</w:t>
      </w:r>
      <w:bookmarkEnd w:id="724"/>
    </w:p>
    <w:p w14:paraId="28E8E6C0" w14:textId="22BA6BA4" w:rsidR="00064443" w:rsidRDefault="00F023ED" w:rsidP="00ED69A9">
      <w:pPr>
        <w:pStyle w:val="Textindependent"/>
        <w:ind w:left="284"/>
      </w:pPr>
      <w:bookmarkStart w:id="725" w:name="_Toc135829443"/>
      <w:r>
        <w:t xml:space="preserve">Zerbitzu honekin batez ere etxebizitzetan sortutako etxeko hondakinak biltzen dira. Jarduera ekonomikoetan sortutako etxeko hondakinak ere bil daitezke, </w:t>
        <w:fldChar w:fldCharType="begin"/>
        <w:instrText xml:space="preserve"> REF _Ref136429578 \r \h </w:instrText>
        <w:fldChar w:fldCharType="separate"/>
        <w:t xml:space="preserve">18. artikuluan</w:t>
        <w:fldChar w:fldCharType="end"/>
        <w:t xml:space="preserve"> adierazitakoaren arabera.</w:t>
      </w:r>
      <w:bookmarkEnd w:id="725"/>
    </w:p>
    <w:p w14:paraId="42B35597" w14:textId="1AC67B81" w:rsidR="00064443" w:rsidRDefault="00F14FD1" w:rsidP="00B224DF">
      <w:pPr>
        <w:pStyle w:val="Article"/>
        <w:ind w:left="709"/>
      </w:pPr>
      <w:bookmarkStart w:id="726" w:name="_Ref136429578"/>
      <w:bookmarkStart w:id="727" w:name="_Toc142043217"/>
      <w:r>
        <w:t xml:space="preserve">Sortzaile txikitzat hartutako merkataritza-sortzaileak</w:t>
      </w:r>
      <w:bookmarkEnd w:id="726"/>
      <w:bookmarkEnd w:id="727"/>
    </w:p>
    <w:p w14:paraId="74E76907" w14:textId="7B3C7E4A" w:rsidR="00064443" w:rsidRDefault="00064443" w:rsidP="007340E0">
      <w:pPr>
        <w:pStyle w:val="Textindependent"/>
        <w:ind w:left="284"/>
      </w:pPr>
      <w:r>
        <w:t xml:space="preserve">Sortzaile txikitzat hartzen diren jarduera ekonomikoak eta udal-ekipamenduak (</w:t>
        <w:fldChar w:fldCharType="begin"/>
        <w:instrText xml:space="preserve"> REF _Ref133564077 \r \h </w:instrText>
        <w:fldChar w:fldCharType="separate"/>
        <w:t xml:space="preserve">7. artikuluko</w:t>
        <w:fldChar w:fldCharType="end"/>
        <w:t xml:space="preserve"> definizioaren arabera) etxez etxeko bilketa-zerbitzura bil daitezke etxebizitza batenaren pareko bolumenean sortzen dituzten frakzioetarako.</w:t>
      </w:r>
    </w:p>
    <w:p w14:paraId="7D26EECE" w14:textId="7505D7A2" w:rsidR="005E0815" w:rsidRPr="005079A8" w:rsidRDefault="00B224DF" w:rsidP="00B224DF">
      <w:pPr>
        <w:pStyle w:val="Article"/>
        <w:ind w:left="709"/>
      </w:pPr>
      <w:bookmarkStart w:id="728" w:name="_Toc142043218"/>
      <w:r>
        <w:lastRenderedPageBreak/>
        <w:t xml:space="preserve">Frakzio organikoaren etxez etxeko bilketa</w:t>
      </w:r>
      <w:bookmarkEnd w:id="728"/>
      <w:r>
        <w:t xml:space="preserve"> </w:t>
      </w:r>
    </w:p>
    <w:p w14:paraId="59A44527" w14:textId="27DE7876" w:rsidR="00EC05CA" w:rsidRPr="005079A8" w:rsidRDefault="00EC05CA" w:rsidP="005F7F0C">
      <w:pPr>
        <w:pStyle w:val="Textindependent"/>
        <w:numPr>
          <w:ilvl w:val="0"/>
          <w:numId w:val="64"/>
        </w:numPr>
        <w:ind w:left="568" w:hanging="284"/>
      </w:pPr>
      <w:r>
        <w:t xml:space="preserve">Nahitaezkoa da frakzio organikoa material konpostagarrizko poltsa itxi baten barruan uztea, dela </w:t>
      </w:r>
      <w:r>
        <w:rPr>
          <w:b/>
          <w:color w:val="72AFB4"/>
          <w:szCs w:val="22"/>
        </w:rPr>
        <w:t xml:space="preserve"> </w:t>
      </w:r>
      <w:r>
        <w:rPr>
          <w:color w:val="72AFB4"/>
          <w:szCs w:val="22"/>
        </w:rPr>
        <w:t xml:space="preserve">TOKI ERAKUNDEAK</w:t>
      </w:r>
      <w:r>
        <w:t xml:space="preserve"> banatutakoak, dela establezimendu batean erositakoak edo berrerabilitakoak, EN 13462:2000 Europako araua edo beste estandar baliokide batzuk betetzen badituzte.</w:t>
      </w:r>
    </w:p>
    <w:p w14:paraId="0DFDCDCD" w14:textId="2FED2971" w:rsidR="00FE35B4" w:rsidRPr="005079A8" w:rsidRDefault="00EC05CA" w:rsidP="005F7F0C">
      <w:pPr>
        <w:pStyle w:val="Textindependent"/>
        <w:numPr>
          <w:ilvl w:val="0"/>
          <w:numId w:val="64"/>
        </w:numPr>
        <w:ind w:left="568" w:hanging="284"/>
      </w:pPr>
      <w:r>
        <w:t xml:space="preserve">Etxeetan hondar organikoak, ahal dela, kubo aireztatu batean metatuko dira, biltegiratze-baldintzak optimizatzeko eta sortutako hondakinen lixibiatuak, usain txarrak eta pisua murrizteko. </w:t>
      </w:r>
    </w:p>
    <w:p w14:paraId="5CCCE2C6" w14:textId="5AC8CEFD" w:rsidR="009471E0" w:rsidRPr="00803839" w:rsidRDefault="009471E0"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ereduaren zehaztapenak</w:t>
      </w:r>
    </w:p>
    <w:p w14:paraId="3B24B3B3" w14:textId="1026E347" w:rsidR="001901A5" w:rsidRPr="005079A8" w:rsidRDefault="00DA2E3A" w:rsidP="005F7F0C">
      <w:pPr>
        <w:pStyle w:val="Textindependent"/>
        <w:numPr>
          <w:ilvl w:val="0"/>
          <w:numId w:val="85"/>
        </w:numPr>
        <w:rPr>
          <w:color w:val="7F7F7F"/>
        </w:rPr>
      </w:pPr>
      <w:r>
        <w:rPr>
          <w:color w:val="7F7F7F"/>
        </w:rPr>
        <w:t xml:space="preserve">Erabiltzaileek frakzio organikoa kubo estandarizatuetan eman beharko dute bide publikoan, </w:t>
      </w:r>
      <w:r>
        <w:rPr>
          <w:b/>
          <w:color w:val="72AFB4"/>
          <w:szCs w:val="22"/>
        </w:rPr>
        <w:t xml:space="preserve"> </w:t>
      </w:r>
      <w:r>
        <w:rPr>
          <w:color w:val="72AFB4"/>
          <w:szCs w:val="22"/>
        </w:rPr>
        <w:t xml:space="preserve">TOKI ERAKUNDEAK</w:t>
      </w:r>
      <w:r>
        <w:rPr>
          <w:color w:val="7F7F7F"/>
        </w:rPr>
        <w:t xml:space="preserve"> ezarritako egunetan, ordutegietan eta kokalekuetan, oinezkoen eta/edo ibilgailuen igarotzea oztopatu gabe.</w:t>
      </w:r>
    </w:p>
    <w:p w14:paraId="0A0EB7D7" w14:textId="1CF08B61" w:rsidR="00B111BF" w:rsidRPr="005079A8" w:rsidRDefault="00B111BF" w:rsidP="005F7F0C">
      <w:pPr>
        <w:pStyle w:val="Textindependent"/>
        <w:numPr>
          <w:ilvl w:val="0"/>
          <w:numId w:val="85"/>
        </w:numPr>
        <w:rPr>
          <w:color w:val="7F7F7F"/>
        </w:rPr>
      </w:pPr>
      <w:r>
        <w:rPr>
          <w:color w:val="7F7F7F"/>
        </w:rPr>
        <w:t xml:space="preserve">Kuboak ondo itxita eramango dira </w:t>
      </w:r>
      <w:r>
        <w:rPr>
          <w:color w:val="72AFB4"/>
        </w:rPr>
        <w:t xml:space="preserve">[blokeo-sistemarekin]</w:t>
      </w:r>
      <w:r>
        <w:rPr>
          <w:color w:val="7F7F7F"/>
        </w:rPr>
        <w:t xml:space="preserve">.</w:t>
      </w:r>
    </w:p>
    <w:p w14:paraId="71AF7677" w14:textId="09E83607" w:rsidR="00B111BF" w:rsidRPr="005079A8" w:rsidRDefault="00B111BF" w:rsidP="005F7F0C">
      <w:pPr>
        <w:pStyle w:val="Textindependent"/>
        <w:numPr>
          <w:ilvl w:val="0"/>
          <w:numId w:val="85"/>
        </w:numPr>
        <w:rPr>
          <w:color w:val="7F7F7F"/>
        </w:rPr>
      </w:pPr>
      <w:r>
        <w:rPr>
          <w:color w:val="7F7F7F"/>
        </w:rPr>
        <w:t xml:space="preserve">Erabiltzaileei dagokie AAko bilketa-zerbitzuaren ondoren kuboa bide publikotik kentzea, eta </w:t>
      </w:r>
      <w:r>
        <w:rPr>
          <w:color w:val="7F7F7F" w:themeColor="text1" w:themeTint="80"/>
          <w:szCs w:val="22"/>
        </w:rPr>
        <w:t xml:space="preserve">bide publikotik kentzea erabiltzaileek behar bezala aurkeztu eta eman ez dituzten hondakinak, desegokiak dituztenak edo bilketa-egunari ez dagozkionak, ordutegitik edo egutegitik kanpo emandakoak, edo ezarritakoez bestelako ekarpen-elementuetan emandakoak</w:t>
      </w:r>
      <w:r>
        <w:rPr>
          <w:color w:val="7F7F7F"/>
        </w:rPr>
        <w:t xml:space="preserve">.</w:t>
      </w:r>
    </w:p>
    <w:p w14:paraId="73609862" w14:textId="1EE52BA5" w:rsidR="009471E0" w:rsidRPr="00803839" w:rsidRDefault="009471E0"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ereduaren zehaztapenak</w:t>
      </w:r>
    </w:p>
    <w:p w14:paraId="5BC2C9D5" w14:textId="45F3EF24" w:rsidR="00726DFE" w:rsidRPr="004D4834" w:rsidRDefault="00726DFE" w:rsidP="005F7F0C">
      <w:pPr>
        <w:pStyle w:val="Textindependent"/>
        <w:numPr>
          <w:ilvl w:val="0"/>
          <w:numId w:val="85"/>
        </w:numPr>
        <w:rPr>
          <w:color w:val="7F7F7F"/>
        </w:rPr>
      </w:pPr>
      <w:r>
        <w:rPr>
          <w:color w:val="7F7F7F"/>
        </w:rPr>
        <w:t xml:space="preserve">Frakzio organikoa poltsa konpostagarri ziurtatu eta itxietan utziko da, bide publikoan dagoen eta frakzio honen ekarpenetarako </w:t>
      </w:r>
      <w:r>
        <w:rPr>
          <w:color w:val="7F7F7F"/>
          <w:szCs w:val="22"/>
        </w:rPr>
        <w:t xml:space="preserve">esleitutako edukiontzian.</w:t>
      </w:r>
    </w:p>
    <w:p w14:paraId="3A2A24F3" w14:textId="4F37A620" w:rsidR="004D4834" w:rsidRPr="005079A8" w:rsidRDefault="004D4834" w:rsidP="005F7F0C">
      <w:pPr>
        <w:pStyle w:val="Textindependent"/>
        <w:numPr>
          <w:ilvl w:val="0"/>
          <w:numId w:val="85"/>
        </w:numPr>
        <w:rPr>
          <w:color w:val="7F7F7F"/>
        </w:rPr>
      </w:pPr>
      <w:r>
        <w:rPr>
          <w:color w:val="7F7F7F"/>
          <w:szCs w:val="22"/>
        </w:rPr>
        <w:t xml:space="preserve">Debekatuta dago hondakinak edukiontzien ondoan uztea.</w:t>
      </w:r>
    </w:p>
    <w:p w14:paraId="466F296F" w14:textId="0CFA507B" w:rsidR="002A0671" w:rsidRPr="004D4834" w:rsidRDefault="002A0671" w:rsidP="004D4834">
      <w:pPr>
        <w:pStyle w:val="Textindependent"/>
        <w:ind w:left="284"/>
        <w:rPr>
          <w:rFonts w:eastAsia="SimHei"/>
          <w:b/>
          <w:bCs/>
          <w:color w:val="808080" w:themeColor="background1" w:themeShade="80"/>
        </w:rPr>
      </w:pPr>
      <w:r>
        <w:rPr>
          <w:rFonts w:eastAsia="SimHei"/>
          <w:b/>
          <w:bCs/>
          <w:color w:val="808080" w:themeColor="background1" w:themeShade="80"/>
        </w:rPr>
        <w:t xml:space="preserve">Edukiontzi itxien ereduaren zehaztapenak</w:t>
      </w:r>
    </w:p>
    <w:p w14:paraId="7231C3BC" w14:textId="1D4E1EA6" w:rsidR="00803839" w:rsidRPr="004D4834" w:rsidRDefault="002A0671" w:rsidP="005F7F0C">
      <w:pPr>
        <w:pStyle w:val="Textindependent"/>
        <w:numPr>
          <w:ilvl w:val="0"/>
          <w:numId w:val="85"/>
        </w:numPr>
        <w:rPr>
          <w:color w:val="7F7F7F"/>
          <w:szCs w:val="22"/>
        </w:rPr>
      </w:pPr>
      <w:bookmarkStart w:id="729" w:name="__RefHeading___Toc7478_809337266"/>
      <w:bookmarkStart w:id="730" w:name="__RefHeading___Toc7480_809337266"/>
      <w:bookmarkEnd w:id="729"/>
      <w:bookmarkEnd w:id="730"/>
      <w:r>
        <w:rPr>
          <w:color w:val="7F7F7F"/>
        </w:rPr>
        <w:t xml:space="preserve">Erabiltzaile bakoitzak elementu espezifiko bat izango du, zerbitzua erabiltzean bere burua identifikatzeko aukera emango diona. </w:t>
      </w:r>
    </w:p>
    <w:p w14:paraId="198C5A45" w14:textId="0C025D6C" w:rsidR="004D4834" w:rsidRPr="004D4834" w:rsidRDefault="004D4834" w:rsidP="005F7F0C">
      <w:pPr>
        <w:pStyle w:val="Textindependent"/>
        <w:numPr>
          <w:ilvl w:val="0"/>
          <w:numId w:val="85"/>
        </w:numPr>
        <w:rPr>
          <w:color w:val="7F7F7F"/>
        </w:rPr>
      </w:pPr>
      <w:r>
        <w:rPr>
          <w:color w:val="7F7F7F"/>
        </w:rPr>
        <w:t xml:space="preserve">Poltsak edukiontzietan utziko dira etxebizitza identifikatu ondoren, </w:t>
      </w:r>
      <w:r>
        <w:rPr>
          <w:color w:val="72AFB4"/>
          <w:szCs w:val="22"/>
        </w:rPr>
        <w:t xml:space="preserve">ezarritako egutegia, ordutegia eta ekarpen-maiztasunak betez,</w:t>
      </w:r>
      <w:r>
        <w:rPr>
          <w:color w:val="7F7F7F"/>
        </w:rPr>
        <w:t xml:space="preserve"> </w:t>
      </w:r>
      <w:r>
        <w:rPr>
          <w:b/>
          <w:color w:val="72AFB4"/>
          <w:szCs w:val="22"/>
        </w:rPr>
        <w:t xml:space="preserve"> </w:t>
      </w:r>
      <w:r>
        <w:rPr>
          <w:color w:val="72AFB4"/>
          <w:szCs w:val="22"/>
        </w:rPr>
        <w:t xml:space="preserve">TOKI ERAKUNDEAK</w:t>
      </w:r>
      <w:r>
        <w:rPr>
          <w:color w:val="7F7F7F"/>
        </w:rPr>
        <w:t xml:space="preserve"> ezarritakoak.</w:t>
      </w:r>
    </w:p>
    <w:p w14:paraId="4494E898" w14:textId="5C51709E" w:rsidR="002A0671" w:rsidRPr="00803839" w:rsidRDefault="002A0671" w:rsidP="005F7F0C">
      <w:pPr>
        <w:pStyle w:val="Textindependent"/>
        <w:numPr>
          <w:ilvl w:val="0"/>
          <w:numId w:val="85"/>
        </w:numPr>
        <w:rPr>
          <w:color w:val="7F7F7F"/>
          <w:szCs w:val="22"/>
        </w:rPr>
      </w:pPr>
      <w:r>
        <w:rPr>
          <w:color w:val="7F7F7F"/>
          <w:szCs w:val="22"/>
        </w:rPr>
        <w:t xml:space="preserve">Bilketa-zerbitzua erabili ahal izateko ezinbestekoa izango da pertsonaren eta emandako identifikazio-elementuaren arteko lotura.</w:t>
      </w:r>
    </w:p>
    <w:p w14:paraId="1701F76F" w14:textId="66707509" w:rsidR="002A0671" w:rsidRPr="00C24441" w:rsidRDefault="002A0671" w:rsidP="005F7F0C">
      <w:pPr>
        <w:pStyle w:val="Textindependent"/>
        <w:numPr>
          <w:ilvl w:val="0"/>
          <w:numId w:val="85"/>
        </w:numPr>
        <w:rPr>
          <w:color w:val="7F7F7F"/>
          <w:szCs w:val="22"/>
        </w:rPr>
      </w:pPr>
      <w:r>
        <w:rPr>
          <w:color w:val="7F7F7F"/>
          <w:szCs w:val="22"/>
        </w:rPr>
        <w:t xml:space="preserve">Guneen kokalekuak, irekiera-ordutegiak eta frakzioen araberako egutegia, hala badagokio, udalaren egoitza elektronikoan deskribatuko dira. </w:t>
      </w:r>
    </w:p>
    <w:p w14:paraId="71AF0F38" w14:textId="1DEC3F83" w:rsidR="00BE156D" w:rsidRPr="005079A8" w:rsidRDefault="00B224DF" w:rsidP="00B224DF">
      <w:pPr>
        <w:pStyle w:val="Article"/>
        <w:ind w:left="709"/>
      </w:pPr>
      <w:bookmarkStart w:id="731" w:name="_Toc128165077"/>
      <w:bookmarkStart w:id="732" w:name="_Toc128316414"/>
      <w:bookmarkStart w:id="733" w:name="_Toc142043219"/>
      <w:bookmarkEnd w:id="731"/>
      <w:bookmarkEnd w:id="732"/>
      <w:r>
        <w:t xml:space="preserve">Paper eta kartoi frakzioaren etxez etxeko bilketa</w:t>
      </w:r>
      <w:bookmarkEnd w:id="733"/>
    </w:p>
    <w:p w14:paraId="63E7CB68" w14:textId="7D89DC39" w:rsidR="004D0D7E" w:rsidRPr="004D4834" w:rsidRDefault="004D0D7E"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bilketa-ereduaren zehaztapenak </w:t>
      </w:r>
    </w:p>
    <w:p w14:paraId="4E733C8E" w14:textId="3C25177C" w:rsidR="00900706" w:rsidRPr="005079A8" w:rsidRDefault="00053F13" w:rsidP="005F7F0C">
      <w:pPr>
        <w:pStyle w:val="Textindependent"/>
        <w:numPr>
          <w:ilvl w:val="0"/>
          <w:numId w:val="59"/>
        </w:numPr>
        <w:rPr>
          <w:color w:val="7F7F7F"/>
        </w:rPr>
      </w:pPr>
      <w:r>
        <w:rPr>
          <w:color w:val="7F7F7F"/>
        </w:rPr>
        <w:t xml:space="preserve">Erabiltzaileek paper eta kartoi frakzioa </w:t>
      </w:r>
      <w:r>
        <w:rPr>
          <w:color w:val="72AFB4"/>
        </w:rPr>
        <w:t xml:space="preserve">kubo estandarizatuetan / kubo estandarizatuetan / soltean </w:t>
      </w:r>
      <w:r>
        <w:rPr>
          <w:color w:val="7F7F7F"/>
        </w:rPr>
        <w:t xml:space="preserve">eman beharko dute bide publikoan, </w:t>
      </w:r>
      <w:r>
        <w:rPr>
          <w:color w:val="72AFB4"/>
          <w:szCs w:val="22"/>
        </w:rPr>
        <w:t xml:space="preserve">TOKI ERAKUNDEAK</w:t>
      </w:r>
      <w:r>
        <w:rPr>
          <w:color w:val="7F7F7F"/>
        </w:rPr>
        <w:t xml:space="preserve"> ezarritako egunetan, ordutegietan eta kokalekuetan, oinezkoen eta/edo ibilgailuen igarotzea zaildu gabe.</w:t>
      </w:r>
    </w:p>
    <w:p w14:paraId="35E70361" w14:textId="7A4863C2" w:rsidR="00CA49DD" w:rsidRPr="005079A8" w:rsidRDefault="00CA49DD" w:rsidP="005F7F0C">
      <w:pPr>
        <w:pStyle w:val="Textindependent"/>
        <w:numPr>
          <w:ilvl w:val="0"/>
          <w:numId w:val="59"/>
        </w:numPr>
        <w:rPr>
          <w:color w:val="7F7F7F"/>
        </w:rPr>
      </w:pPr>
      <w:r>
        <w:rPr>
          <w:color w:val="7F7F7F"/>
        </w:rPr>
        <w:t xml:space="preserve">Hartzekoak ondo itxita eramango dira </w:t>
      </w:r>
      <w:r>
        <w:rPr>
          <w:color w:val="72AFB4"/>
        </w:rPr>
        <w:t xml:space="preserve">[blokeo-sistemarekin]</w:t>
      </w:r>
      <w:r>
        <w:rPr>
          <w:color w:val="7F7F7F"/>
        </w:rPr>
        <w:t xml:space="preserve">.</w:t>
      </w:r>
    </w:p>
    <w:p w14:paraId="7A797A60" w14:textId="59F3BF1B" w:rsidR="00CA49DD" w:rsidRPr="005079A8" w:rsidRDefault="00CA49DD" w:rsidP="005F7F0C">
      <w:pPr>
        <w:pStyle w:val="Textindependent"/>
        <w:numPr>
          <w:ilvl w:val="0"/>
          <w:numId w:val="59"/>
        </w:numPr>
        <w:rPr>
          <w:color w:val="7F7F7F"/>
        </w:rPr>
      </w:pPr>
      <w:r>
        <w:rPr>
          <w:color w:val="7F7F7F" w:themeColor="text1" w:themeTint="80"/>
        </w:rPr>
        <w:t xml:space="preserve">Erabiltzaileei dagokie zerbitzuak hondakinak bildu ondoren hartzekoa bide publikotik kentzea</w:t>
      </w:r>
      <w:r>
        <w:rPr>
          <w:color w:val="7F7F7F"/>
        </w:rPr>
        <w:t xml:space="preserve">, eta </w:t>
      </w:r>
      <w:r>
        <w:rPr>
          <w:color w:val="7F7F7F" w:themeColor="text1" w:themeTint="80"/>
          <w:szCs w:val="22"/>
        </w:rPr>
        <w:t xml:space="preserve">bide publikotik kentzea erabiltzaileek behar bezala aurkeztu eta eman ez dituzten hondakinak, desegokiak dituztenak edo bilketa-egunari ez dagozkionak, ordutegitik edo egutegitik kanpo emandakoak, edo ezarritakoez bestelako ekarpen-elementuetan emandakoak</w:t>
      </w:r>
      <w:r>
        <w:rPr>
          <w:color w:val="7F7F7F" w:themeColor="text1" w:themeTint="80"/>
        </w:rPr>
        <w:t xml:space="preserve">.</w:t>
      </w:r>
    </w:p>
    <w:p w14:paraId="605BD24A" w14:textId="52EF1C22" w:rsidR="00FA417F" w:rsidRPr="004D4834" w:rsidRDefault="00FA417F"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bidezko bilketa-ereduaren zehaztapenak</w:t>
      </w:r>
    </w:p>
    <w:p w14:paraId="3D9F3E8B" w14:textId="1665B482" w:rsidR="00FA417F" w:rsidRDefault="00F709C7" w:rsidP="005F7F0C">
      <w:pPr>
        <w:pStyle w:val="Textindependent"/>
        <w:numPr>
          <w:ilvl w:val="0"/>
          <w:numId w:val="60"/>
        </w:numPr>
        <w:rPr>
          <w:color w:val="7F7F7F"/>
          <w:szCs w:val="22"/>
        </w:rPr>
      </w:pPr>
      <w:r>
        <w:rPr>
          <w:color w:val="7F7F7F"/>
          <w:szCs w:val="22"/>
        </w:rPr>
        <w:t xml:space="preserve">Kartoia behar bezala tolestuta utziko da bide publikoan dagoen eta frakzio honen ekarpenetarako esleitutako edukiontzian, eta papera paperezko poltsetan edo zuzenean, poltsarik gabe. </w:t>
      </w:r>
    </w:p>
    <w:p w14:paraId="56CAA1E9" w14:textId="3A6E9B45" w:rsidR="004D4834" w:rsidRDefault="004D4834" w:rsidP="005F7F0C">
      <w:pPr>
        <w:pStyle w:val="Textindependent"/>
        <w:numPr>
          <w:ilvl w:val="0"/>
          <w:numId w:val="60"/>
        </w:numPr>
        <w:rPr>
          <w:color w:val="7F7F7F"/>
          <w:szCs w:val="22"/>
        </w:rPr>
      </w:pPr>
      <w:r>
        <w:rPr>
          <w:color w:val="7F7F7F" w:themeColor="text1" w:themeTint="80"/>
        </w:rPr>
        <w:t xml:space="preserve">Debekatuta dago hondakinak edukiontzien ondoan uztea.</w:t>
      </w:r>
    </w:p>
    <w:p w14:paraId="1196E8EB" w14:textId="131BB30D" w:rsidR="00053F13" w:rsidRPr="004D4834" w:rsidRDefault="00053F13" w:rsidP="00715690">
      <w:pPr>
        <w:pStyle w:val="Textindependent"/>
        <w:ind w:left="284"/>
        <w:rPr>
          <w:rFonts w:eastAsia="SimHei"/>
          <w:b/>
          <w:bCs/>
          <w:color w:val="808080" w:themeColor="background1" w:themeShade="80"/>
        </w:rPr>
      </w:pPr>
      <w:r>
        <w:rPr>
          <w:rFonts w:eastAsia="SimHei"/>
          <w:b/>
          <w:bCs/>
          <w:color w:val="808080" w:themeColor="background1" w:themeShade="80"/>
        </w:rPr>
        <w:lastRenderedPageBreak/>
        <w:t xml:space="preserve">Edukiontzi itxien bidezko bilketa-ereduaren zehaztapenak</w:t>
      </w:r>
    </w:p>
    <w:p w14:paraId="212F3649" w14:textId="14932261" w:rsidR="00FA417F" w:rsidRPr="00C24441" w:rsidRDefault="00053F13" w:rsidP="005F7F0C">
      <w:pPr>
        <w:pStyle w:val="Textindependent"/>
        <w:numPr>
          <w:ilvl w:val="0"/>
          <w:numId w:val="112"/>
        </w:numPr>
        <w:rPr>
          <w:color w:val="7F7F7F"/>
          <w:szCs w:val="22"/>
        </w:rPr>
      </w:pPr>
      <w:r>
        <w:rPr>
          <w:color w:val="7F7F7F"/>
          <w:szCs w:val="22"/>
        </w:rPr>
        <w:t xml:space="preserve">Paper eta kartoi frakzioa </w:t>
      </w:r>
      <w:r>
        <w:rPr>
          <w:color w:val="7F7F7F"/>
        </w:rPr>
        <w:t xml:space="preserve">etxebizitza </w:t>
      </w:r>
      <w:r>
        <w:rPr>
          <w:color w:val="72AFB4"/>
          <w:szCs w:val="22"/>
        </w:rPr>
        <w:t xml:space="preserve">identifikatu ondoren utziko da [</w:t>
      </w:r>
      <w:r>
        <w:rPr>
          <w:b/>
          <w:color w:val="72AFB4"/>
          <w:szCs w:val="22"/>
        </w:rPr>
        <w:t xml:space="preserve"/>
      </w:r>
      <w:r>
        <w:rPr>
          <w:color w:val="72AFB4"/>
          <w:szCs w:val="22"/>
        </w:rPr>
        <w:t xml:space="preserve">TOKI ERAKUNDEAK ezarritako egutegia eta ekarpen-maiztasunak betez].</w:t>
      </w:r>
      <w:r>
        <w:rPr>
          <w:color w:val="72AFB4"/>
          <w:sz w:val="22"/>
          <w:szCs w:val="24"/>
        </w:rPr>
        <w:t xml:space="preserve"> </w:t>
      </w:r>
    </w:p>
    <w:p w14:paraId="2B42558E" w14:textId="58E3F1A1" w:rsidR="00D83130" w:rsidRPr="005079A8" w:rsidRDefault="00B224DF" w:rsidP="00B224DF">
      <w:pPr>
        <w:pStyle w:val="Article"/>
        <w:ind w:left="709"/>
      </w:pPr>
      <w:bookmarkStart w:id="734" w:name="_Toc129769002"/>
      <w:bookmarkStart w:id="735" w:name="_Toc129769165"/>
      <w:bookmarkStart w:id="736" w:name="_Toc129769329"/>
      <w:bookmarkStart w:id="737" w:name="_Toc129769490"/>
      <w:bookmarkStart w:id="738" w:name="_Toc129769003"/>
      <w:bookmarkStart w:id="739" w:name="_Toc129769166"/>
      <w:bookmarkStart w:id="740" w:name="_Toc129769330"/>
      <w:bookmarkStart w:id="741" w:name="_Toc129769491"/>
      <w:bookmarkStart w:id="742" w:name="_Toc129769004"/>
      <w:bookmarkStart w:id="743" w:name="_Toc129769167"/>
      <w:bookmarkStart w:id="744" w:name="_Toc129769331"/>
      <w:bookmarkStart w:id="745" w:name="_Toc129769492"/>
      <w:bookmarkStart w:id="746" w:name="_Toc129769005"/>
      <w:bookmarkStart w:id="747" w:name="_Toc129769168"/>
      <w:bookmarkStart w:id="748" w:name="_Toc129769332"/>
      <w:bookmarkStart w:id="749" w:name="_Toc129769493"/>
      <w:bookmarkStart w:id="750" w:name="_Toc129769006"/>
      <w:bookmarkStart w:id="751" w:name="_Toc129769169"/>
      <w:bookmarkStart w:id="752" w:name="_Toc129769333"/>
      <w:bookmarkStart w:id="753" w:name="_Toc129769494"/>
      <w:bookmarkStart w:id="754" w:name="_Toc129769007"/>
      <w:bookmarkStart w:id="755" w:name="_Toc129769170"/>
      <w:bookmarkStart w:id="756" w:name="_Toc129769334"/>
      <w:bookmarkStart w:id="757" w:name="_Toc129769495"/>
      <w:bookmarkStart w:id="758" w:name="_Toc129769008"/>
      <w:bookmarkStart w:id="759" w:name="_Toc129769171"/>
      <w:bookmarkStart w:id="760" w:name="_Toc129769335"/>
      <w:bookmarkStart w:id="761" w:name="_Toc129769496"/>
      <w:bookmarkStart w:id="762" w:name="_Toc142043220"/>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t xml:space="preserve">Ontzi arinen frakzioaren etxez etxeko bilketa</w:t>
      </w:r>
      <w:bookmarkEnd w:id="762"/>
    </w:p>
    <w:p w14:paraId="2AD8E38E" w14:textId="1A89FDDD" w:rsidR="00A45AE0" w:rsidRPr="004D4834" w:rsidRDefault="00A45AE0"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bilketa-ereduaren zehaztapenak</w:t>
      </w:r>
    </w:p>
    <w:p w14:paraId="5D9E968D" w14:textId="336A4B31" w:rsidR="001E58BA" w:rsidRDefault="00053F13" w:rsidP="005F7F0C">
      <w:pPr>
        <w:pStyle w:val="Textindependent"/>
        <w:numPr>
          <w:ilvl w:val="0"/>
          <w:numId w:val="55"/>
        </w:numPr>
        <w:ind w:left="567" w:hanging="283"/>
        <w:rPr>
          <w:color w:val="7F7F7F"/>
          <w:szCs w:val="22"/>
        </w:rPr>
      </w:pPr>
      <w:r>
        <w:rPr>
          <w:color w:val="7F7F7F"/>
          <w:szCs w:val="22"/>
        </w:rPr>
        <w:t xml:space="preserve">Erabiltzaileek ontzi arinak, ahal den guztietan zapalduta, hartzen duten bolumena murrizteko, </w:t>
      </w:r>
      <w:r>
        <w:rPr>
          <w:color w:val="7F7F7F"/>
        </w:rPr>
        <w:t xml:space="preserve">poltsa batean, </w:t>
      </w:r>
      <w:r>
        <w:rPr>
          <w:color w:val="72AFB4"/>
        </w:rPr>
        <w:t xml:space="preserve">kubo estandarizatuen / kubo estandarizatuen / poltsa estandarizatuen barruan </w:t>
      </w:r>
      <w:r>
        <w:rPr>
          <w:color w:val="7F7F7F"/>
          <w:szCs w:val="22"/>
        </w:rPr>
        <w:t xml:space="preserve">eman beharko dituzte bide publikoan, </w:t>
      </w:r>
      <w:r>
        <w:rPr>
          <w:b/>
          <w:color w:val="72AFB4"/>
          <w:szCs w:val="22"/>
        </w:rPr>
        <w:t xml:space="preserve"> </w:t>
      </w:r>
      <w:r>
        <w:rPr>
          <w:color w:val="72AFB4"/>
          <w:szCs w:val="22"/>
        </w:rPr>
        <w:t xml:space="preserve">TOKI ERAKUNDEAK</w:t>
      </w:r>
      <w:r>
        <w:rPr>
          <w:color w:val="7F7F7F"/>
          <w:szCs w:val="22"/>
        </w:rPr>
        <w:t xml:space="preserve"> ezarritako egunetan, ordutegietan eta kokalekuetan, oinezkoen eta/edo ibilgailuen igarotzeari eragin gabe.</w:t>
      </w:r>
    </w:p>
    <w:p w14:paraId="3DE0A86D" w14:textId="2D5BC423" w:rsidR="008A2770" w:rsidRPr="005079A8" w:rsidRDefault="008A2770" w:rsidP="005F7F0C">
      <w:pPr>
        <w:pStyle w:val="Textindependent"/>
        <w:numPr>
          <w:ilvl w:val="0"/>
          <w:numId w:val="55"/>
        </w:numPr>
        <w:ind w:left="567" w:hanging="283"/>
        <w:rPr>
          <w:color w:val="7F7F7F"/>
          <w:szCs w:val="22"/>
        </w:rPr>
      </w:pPr>
      <w:r>
        <w:rPr>
          <w:color w:val="7F7F7F"/>
          <w:szCs w:val="22"/>
        </w:rPr>
        <w:t xml:space="preserve">Poltsek erdi-gardenak izan beharko dute, bilketa-zerbitzuak ekarpenak kontrolatzea errazteko.</w:t>
      </w:r>
    </w:p>
    <w:p w14:paraId="28028281" w14:textId="70F2FF41" w:rsidR="00F709C7" w:rsidRDefault="00F709C7" w:rsidP="005F7F0C">
      <w:pPr>
        <w:pStyle w:val="Textindependent"/>
        <w:numPr>
          <w:ilvl w:val="0"/>
          <w:numId w:val="55"/>
        </w:numPr>
        <w:ind w:left="567" w:hanging="283"/>
        <w:rPr>
          <w:color w:val="7F7F7F"/>
        </w:rPr>
      </w:pPr>
      <w:r>
        <w:rPr>
          <w:color w:val="7F7F7F"/>
        </w:rPr>
        <w:t xml:space="preserve">Hartzekoak ondo itxita eramango dira </w:t>
      </w:r>
      <w:r>
        <w:rPr>
          <w:color w:val="72AFB4"/>
        </w:rPr>
        <w:t xml:space="preserve">[blokeo-sistemarekin]</w:t>
      </w:r>
      <w:r>
        <w:rPr>
          <w:color w:val="7F7F7F"/>
        </w:rPr>
        <w:t xml:space="preserve">.</w:t>
      </w:r>
    </w:p>
    <w:p w14:paraId="35375F65" w14:textId="4F86C968" w:rsidR="009E230B" w:rsidRPr="005079A8" w:rsidRDefault="009E230B" w:rsidP="005F7F0C">
      <w:pPr>
        <w:pStyle w:val="Textindependent"/>
        <w:numPr>
          <w:ilvl w:val="0"/>
          <w:numId w:val="55"/>
        </w:numPr>
        <w:ind w:left="567" w:hanging="283"/>
        <w:rPr>
          <w:color w:val="7F7F7F"/>
        </w:rPr>
      </w:pPr>
      <w:r>
        <w:rPr>
          <w:color w:val="7F7F7F"/>
        </w:rPr>
        <w:t xml:space="preserve">Erabiltzaileei dagokie </w:t>
      </w:r>
      <w:r>
        <w:rPr>
          <w:color w:val="7F7F7F" w:themeColor="text1" w:themeTint="80"/>
          <w:szCs w:val="22"/>
        </w:rPr>
        <w:t xml:space="preserve">bide publikotik kentzea erabiltzaileek behar bezala aurkeztu eta eman ez dituzten hondakinak, desegokiak dituztenak edo bilketa-egunari ez dagozkionak, ordutegitik edo egutegitik kanpo emandakoak, edo ezarritakoez bestelako ekarpen-elementuetan emandakoak</w:t>
      </w:r>
    </w:p>
    <w:p w14:paraId="03555C31" w14:textId="1A304330" w:rsidR="00F709C7" w:rsidRPr="005079A8" w:rsidRDefault="00053F13" w:rsidP="005F7F0C">
      <w:pPr>
        <w:pStyle w:val="Textindependent"/>
        <w:numPr>
          <w:ilvl w:val="0"/>
          <w:numId w:val="55"/>
        </w:numPr>
        <w:ind w:left="567" w:hanging="283"/>
        <w:rPr>
          <w:color w:val="7F7F7F"/>
          <w:szCs w:val="22"/>
        </w:rPr>
      </w:pPr>
      <w:r>
        <w:rPr>
          <w:color w:val="7F7F7F"/>
        </w:rPr>
        <w:t xml:space="preserve">[Kuboarekin egindako ekarpenen kasuan soilik] Erabiltzaileei dagokie zerbitzuak bilketa egin ondoren hartzekoa bide publikotik kentzea.</w:t>
      </w:r>
    </w:p>
    <w:p w14:paraId="7CBE88A8" w14:textId="4E5DC516" w:rsidR="00A45AE0" w:rsidRPr="005079A8" w:rsidRDefault="00053F13" w:rsidP="005F7F0C">
      <w:pPr>
        <w:pStyle w:val="Textindependent"/>
        <w:numPr>
          <w:ilvl w:val="0"/>
          <w:numId w:val="55"/>
        </w:numPr>
        <w:ind w:left="567" w:hanging="283"/>
        <w:rPr>
          <w:color w:val="7F7F7F"/>
          <w:szCs w:val="22"/>
        </w:rPr>
      </w:pPr>
      <w:r>
        <w:rPr>
          <w:color w:val="7F7F7F"/>
          <w:szCs w:val="22"/>
        </w:rPr>
        <w:t xml:space="preserve">[Poltsarekin egindako ekarpenen kasuan soilik] Emandako poltsek ondo itxita egon beharko dute.</w:t>
      </w:r>
    </w:p>
    <w:p w14:paraId="2B8A9FD1" w14:textId="0755774B" w:rsidR="008A0BAF" w:rsidRPr="004D4834" w:rsidRDefault="008A0BAF"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bidezko bilketa-ereduaren zehaztapenak</w:t>
      </w:r>
    </w:p>
    <w:p w14:paraId="2302B401" w14:textId="500D6AA4" w:rsidR="003E46A4" w:rsidRPr="00E932A7" w:rsidRDefault="008A0BAF" w:rsidP="005F7F0C">
      <w:pPr>
        <w:pStyle w:val="Textindependent"/>
        <w:numPr>
          <w:ilvl w:val="0"/>
          <w:numId w:val="86"/>
        </w:numPr>
        <w:rPr>
          <w:color w:val="7F7F7F"/>
          <w:szCs w:val="22"/>
        </w:rPr>
      </w:pPr>
      <w:r>
        <w:rPr>
          <w:color w:val="7F7F7F"/>
          <w:szCs w:val="22"/>
        </w:rPr>
        <w:t xml:space="preserve">Ontzi arinak </w:t>
      </w:r>
      <w:r>
        <w:rPr>
          <w:color w:val="72AFB4"/>
          <w:szCs w:val="22"/>
        </w:rPr>
        <w:t xml:space="preserve">plastikozko poltsetan / </w:t>
      </w:r>
      <w:r>
        <w:rPr>
          <w:color w:val="71ADB4"/>
          <w:szCs w:val="22"/>
        </w:rPr>
        <w:t xml:space="preserve">kode alfanumeriko / barra-kode / txip bidez identifikatutako poltsetan, </w:t>
      </w:r>
      <w:r>
        <w:rPr>
          <w:color w:val="808080" w:themeColor="background1" w:themeShade="80"/>
          <w:szCs w:val="22"/>
        </w:rPr>
        <w:t xml:space="preserve">zuzenean, </w:t>
      </w:r>
      <w:r>
        <w:rPr>
          <w:color w:val="7F7F7F"/>
          <w:szCs w:val="22"/>
        </w:rPr>
        <w:t xml:space="preserve">bide publikoan dagoen eta frakzio honen ekarpenetarako esleitutako edukiontzian utziko dira.</w:t>
      </w:r>
    </w:p>
    <w:p w14:paraId="3E2F994F" w14:textId="2BC2059B" w:rsidR="003E46A4" w:rsidRPr="004D4834" w:rsidRDefault="003E46A4"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 itxien ereduaren zehaztapenak</w:t>
      </w:r>
    </w:p>
    <w:p w14:paraId="030F7D93" w14:textId="44F71206" w:rsidR="001B09CA" w:rsidRPr="00E932A7" w:rsidRDefault="004D4834" w:rsidP="005F7F0C">
      <w:pPr>
        <w:pStyle w:val="Textindependent"/>
        <w:numPr>
          <w:ilvl w:val="0"/>
          <w:numId w:val="113"/>
        </w:numPr>
        <w:rPr>
          <w:color w:val="7F7F7F"/>
          <w:szCs w:val="22"/>
        </w:rPr>
      </w:pPr>
      <w:r>
        <w:rPr>
          <w:color w:val="7F7F7F"/>
          <w:szCs w:val="22"/>
        </w:rPr>
        <w:t xml:space="preserve">Ontzi arinen frakzioa </w:t>
      </w:r>
      <w:r>
        <w:rPr>
          <w:color w:val="7F7F7F"/>
        </w:rPr>
        <w:t xml:space="preserve">etxebizitza eta/edo denda identifikatu ondoren, edo sistema mekanikoa eragin ondoren,</w:t>
      </w:r>
      <w:r>
        <w:rPr>
          <w:color w:val="7F7F7F"/>
          <w:szCs w:val="22"/>
        </w:rPr>
        <w:t xml:space="preserve"> utziko da </w:t>
      </w:r>
      <w:r>
        <w:rPr>
          <w:color w:val="72AFB4"/>
          <w:szCs w:val="22"/>
        </w:rPr>
        <w:t xml:space="preserve">[</w:t>
      </w:r>
      <w:r>
        <w:rPr>
          <w:b/>
          <w:color w:val="72AFB4"/>
          <w:szCs w:val="22"/>
        </w:rPr>
        <w:t xml:space="preserve"/>
      </w:r>
      <w:r>
        <w:rPr>
          <w:color w:val="72AFB4"/>
          <w:szCs w:val="22"/>
        </w:rPr>
        <w:t xml:space="preserve">TOKI ERAKUNDEAK ezarritako egutegia eta ekarpen-maiztasunak betez]</w:t>
      </w:r>
      <w:r>
        <w:rPr>
          <w:color w:val="72AFB4"/>
          <w:sz w:val="22"/>
          <w:szCs w:val="24"/>
        </w:rPr>
        <w:t xml:space="preserve">.</w:t>
      </w:r>
    </w:p>
    <w:p w14:paraId="66E3B55C" w14:textId="2ED246CB" w:rsidR="00B91A95" w:rsidRPr="005079A8" w:rsidRDefault="00B224DF" w:rsidP="00B224DF">
      <w:pPr>
        <w:pStyle w:val="Article"/>
        <w:ind w:left="709"/>
      </w:pPr>
      <w:bookmarkStart w:id="763" w:name="_Toc129769010"/>
      <w:bookmarkStart w:id="764" w:name="_Toc129769173"/>
      <w:bookmarkStart w:id="765" w:name="_Toc129769337"/>
      <w:bookmarkStart w:id="766" w:name="_Toc129769498"/>
      <w:bookmarkStart w:id="767" w:name="_Toc129769011"/>
      <w:bookmarkStart w:id="768" w:name="_Toc129769174"/>
      <w:bookmarkStart w:id="769" w:name="_Toc129769338"/>
      <w:bookmarkStart w:id="770" w:name="_Toc129769499"/>
      <w:bookmarkStart w:id="771" w:name="_Toc129769012"/>
      <w:bookmarkStart w:id="772" w:name="_Toc129769175"/>
      <w:bookmarkStart w:id="773" w:name="_Toc129769339"/>
      <w:bookmarkStart w:id="774" w:name="_Toc129769500"/>
      <w:bookmarkStart w:id="775" w:name="_Toc129769013"/>
      <w:bookmarkStart w:id="776" w:name="_Toc129769176"/>
      <w:bookmarkStart w:id="777" w:name="_Toc129769340"/>
      <w:bookmarkStart w:id="778" w:name="_Toc129769501"/>
      <w:bookmarkStart w:id="779" w:name="_Toc129769014"/>
      <w:bookmarkStart w:id="780" w:name="_Toc129769177"/>
      <w:bookmarkStart w:id="781" w:name="_Toc129769341"/>
      <w:bookmarkStart w:id="782" w:name="_Toc129769502"/>
      <w:bookmarkStart w:id="783" w:name="_Toc129769015"/>
      <w:bookmarkStart w:id="784" w:name="_Toc129769178"/>
      <w:bookmarkStart w:id="785" w:name="_Toc129769342"/>
      <w:bookmarkStart w:id="786" w:name="_Toc129769503"/>
      <w:bookmarkStart w:id="787" w:name="_Toc129769016"/>
      <w:bookmarkStart w:id="788" w:name="_Toc129769179"/>
      <w:bookmarkStart w:id="789" w:name="_Toc129769343"/>
      <w:bookmarkStart w:id="790" w:name="_Toc129769504"/>
      <w:bookmarkStart w:id="791" w:name="_Toc129769017"/>
      <w:bookmarkStart w:id="792" w:name="_Toc129769180"/>
      <w:bookmarkStart w:id="793" w:name="_Toc129769344"/>
      <w:bookmarkStart w:id="794" w:name="_Toc129769505"/>
      <w:bookmarkStart w:id="795" w:name="_Toc128165080"/>
      <w:bookmarkStart w:id="796" w:name="_Toc128316417"/>
      <w:bookmarkStart w:id="797" w:name="_Toc142043221"/>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t xml:space="preserve">Beira frakzioaren etxez etxeko bilketa</w:t>
      </w:r>
      <w:bookmarkEnd w:id="797"/>
    </w:p>
    <w:p w14:paraId="48B17C3D" w14:textId="5FCAA219" w:rsidR="008A0BAF" w:rsidRPr="005079A8" w:rsidRDefault="008A0BAF" w:rsidP="00BF4626">
      <w:pPr>
        <w:pStyle w:val="Textindependent"/>
        <w:numPr>
          <w:ilvl w:val="1"/>
          <w:numId w:val="31"/>
        </w:numPr>
        <w:ind w:left="567" w:hanging="284"/>
      </w:pPr>
      <w:r>
        <w:rPr>
          <w:szCs w:val="22"/>
        </w:rPr>
        <w:t xml:space="preserve">Beirazko ontziak tapoirik, txapik, kortxorik edo bestelako elementu gehigarririk gabe utziko dira.</w:t>
      </w:r>
    </w:p>
    <w:p w14:paraId="5BF806A0" w14:textId="71FE7E8A" w:rsidR="008A0BAF" w:rsidRPr="004D4834" w:rsidRDefault="008A0BAF"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bilketa-ereduaren zehaztapenak</w:t>
      </w:r>
    </w:p>
    <w:p w14:paraId="5523197E" w14:textId="7C6079AD" w:rsidR="00BB7A7F" w:rsidRPr="005079A8" w:rsidRDefault="003E46A4" w:rsidP="005F7F0C">
      <w:pPr>
        <w:pStyle w:val="Textindependent"/>
        <w:numPr>
          <w:ilvl w:val="0"/>
          <w:numId w:val="87"/>
        </w:numPr>
        <w:rPr>
          <w:color w:val="7F7F7F"/>
          <w:szCs w:val="22"/>
        </w:rPr>
      </w:pPr>
      <w:r>
        <w:rPr>
          <w:color w:val="7F7F7F"/>
          <w:szCs w:val="22"/>
        </w:rPr>
        <w:t xml:space="preserve">Erabiltzaileek beira frakzioa poltsarik gabe utzi beharko dute </w:t>
      </w:r>
      <w:r>
        <w:rPr>
          <w:color w:val="72AFB4"/>
          <w:szCs w:val="22"/>
        </w:rPr>
        <w:t xml:space="preserve"> </w:t>
      </w:r>
      <w:r>
        <w:rPr>
          <w:color w:val="7F7F7F"/>
          <w:szCs w:val="22"/>
        </w:rPr>
        <w:t xml:space="preserve">TOKI ERAKUNDEAK </w:t>
      </w:r>
      <w:r>
        <w:rPr>
          <w:b/>
          <w:color w:val="72AFB4"/>
          <w:szCs w:val="22"/>
        </w:rPr>
        <w:t xml:space="preserve">frakzio honetarako zehaztutako </w:t>
      </w:r>
      <w:r>
        <w:rPr>
          <w:color w:val="72AFB4"/>
          <w:szCs w:val="22"/>
        </w:rPr>
        <w:t xml:space="preserve">kubo estandarizatu / kubo estandarizatu</w:t>
      </w:r>
      <w:r>
        <w:rPr>
          <w:color w:val="7F7F7F"/>
          <w:szCs w:val="22"/>
        </w:rPr>
        <w:t xml:space="preserve"> batean, dagokion ekarpen-kokalekua, egunak eta ordutegia betez, oinezkoen eta/edo ibilgailuen igarotzea zaildu gabe.</w:t>
      </w:r>
    </w:p>
    <w:p w14:paraId="3E95C9CB" w14:textId="28C2D12D" w:rsidR="00B91A95" w:rsidRPr="005079A8" w:rsidRDefault="001157B4" w:rsidP="005F7F0C">
      <w:pPr>
        <w:pStyle w:val="Textindependent"/>
        <w:numPr>
          <w:ilvl w:val="0"/>
          <w:numId w:val="87"/>
        </w:numPr>
        <w:rPr>
          <w:color w:val="7F7F7F"/>
          <w:szCs w:val="22"/>
        </w:rPr>
      </w:pPr>
      <w:r>
        <w:rPr>
          <w:color w:val="7F7F7F"/>
          <w:szCs w:val="22"/>
        </w:rPr>
        <w:t xml:space="preserve">Hartzekoak </w:t>
      </w:r>
      <w:r>
        <w:rPr>
          <w:color w:val="7F7F7F"/>
        </w:rPr>
        <w:t xml:space="preserve">ondo itxita eramango dira </w:t>
      </w:r>
      <w:r>
        <w:rPr>
          <w:color w:val="72AFB4"/>
        </w:rPr>
        <w:t xml:space="preserve">[blokeo-sistemarekin]</w:t>
      </w:r>
      <w:r>
        <w:rPr>
          <w:color w:val="7F7F7F"/>
          <w:szCs w:val="22"/>
        </w:rPr>
        <w:t xml:space="preserve">.</w:t>
      </w:r>
    </w:p>
    <w:p w14:paraId="136B547B" w14:textId="0075B746" w:rsidR="008A0BAF" w:rsidRPr="005079A8" w:rsidRDefault="008A0BAF" w:rsidP="005F7F0C">
      <w:pPr>
        <w:pStyle w:val="Textindependent"/>
        <w:numPr>
          <w:ilvl w:val="0"/>
          <w:numId w:val="87"/>
        </w:numPr>
        <w:rPr>
          <w:color w:val="7F7F7F"/>
          <w:szCs w:val="22"/>
        </w:rPr>
      </w:pPr>
      <w:r>
        <w:rPr>
          <w:color w:val="7F7F7F"/>
          <w:szCs w:val="22"/>
        </w:rPr>
        <w:t xml:space="preserve">Erabiltzaileei dagokie AAko bilketa-zerbitzuaren ondoren hartzekoa bide publikotik kentzea</w:t>
      </w:r>
      <w:r>
        <w:rPr>
          <w:color w:val="7F7F7F"/>
        </w:rPr>
        <w:t xml:space="preserve">, eta </w:t>
      </w:r>
      <w:r>
        <w:rPr>
          <w:color w:val="7F7F7F" w:themeColor="text1" w:themeTint="80"/>
          <w:szCs w:val="22"/>
        </w:rPr>
        <w:t xml:space="preserve">bide publikotik kentzea erabiltzaileek behar bezala aurkeztu eta eman ez dituzten hondakinak, desegokiak dituztenak edo bilketa-egunari ez dagozkionak, ordutegitik edo egutegitik kanpo emandakoak, edo ezarritakoez bestelako ekarpen-elementuetan emandakoak</w:t>
      </w:r>
      <w:r>
        <w:rPr>
          <w:color w:val="7F7F7F"/>
          <w:szCs w:val="22"/>
        </w:rPr>
        <w:t xml:space="preserve">. </w:t>
      </w:r>
    </w:p>
    <w:p w14:paraId="17949D19" w14:textId="7E97C2F2" w:rsidR="008A0BAF" w:rsidRPr="004D4834" w:rsidRDefault="008A0BAF"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bidezko bilketa-ereduaren zehaztapenak</w:t>
      </w:r>
    </w:p>
    <w:p w14:paraId="79F67B49" w14:textId="03D86A73" w:rsidR="0090374F" w:rsidRDefault="008A0BAF" w:rsidP="005F7F0C">
      <w:pPr>
        <w:pStyle w:val="Textindependent"/>
        <w:numPr>
          <w:ilvl w:val="0"/>
          <w:numId w:val="87"/>
        </w:numPr>
        <w:rPr>
          <w:color w:val="7F7F7F"/>
          <w:szCs w:val="22"/>
        </w:rPr>
      </w:pPr>
      <w:r>
        <w:rPr>
          <w:color w:val="7F7F7F"/>
          <w:szCs w:val="22"/>
        </w:rPr>
        <w:t xml:space="preserve">Beirazko ontziak poltsarik gabe utziko dira bide publikoan dagoen eta frakzio honen ekarpenetarako esleitutako edukiontzian.</w:t>
      </w:r>
    </w:p>
    <w:p w14:paraId="207876BA" w14:textId="0CD3691A" w:rsidR="004D4834" w:rsidRPr="00E932A7" w:rsidRDefault="004D4834" w:rsidP="005F7F0C">
      <w:pPr>
        <w:pStyle w:val="Textindependent"/>
        <w:numPr>
          <w:ilvl w:val="0"/>
          <w:numId w:val="87"/>
        </w:numPr>
        <w:rPr>
          <w:color w:val="7F7F7F"/>
          <w:szCs w:val="22"/>
        </w:rPr>
      </w:pPr>
      <w:r>
        <w:rPr>
          <w:color w:val="7F7F7F"/>
          <w:szCs w:val="22"/>
        </w:rPr>
        <w:t xml:space="preserve">Debekatuta dago hondakinak edukiontzien ondoan uztea.</w:t>
      </w:r>
    </w:p>
    <w:p w14:paraId="6F0119F1" w14:textId="39E838C4" w:rsidR="0090374F" w:rsidRPr="004D4834" w:rsidRDefault="0090374F" w:rsidP="00715690">
      <w:pPr>
        <w:pStyle w:val="Textindependent"/>
        <w:ind w:left="284"/>
        <w:rPr>
          <w:rFonts w:eastAsia="SimHei"/>
          <w:b/>
          <w:bCs/>
          <w:color w:val="808080" w:themeColor="background1" w:themeShade="80"/>
        </w:rPr>
      </w:pPr>
      <w:r>
        <w:rPr>
          <w:rFonts w:eastAsia="SimHei"/>
          <w:b/>
          <w:bCs/>
          <w:color w:val="808080" w:themeColor="background1" w:themeShade="80"/>
        </w:rPr>
        <w:lastRenderedPageBreak/>
        <w:t xml:space="preserve">Edukiontzi itxien bidezko bilketa-ereduaren zehaztapenak</w:t>
      </w:r>
    </w:p>
    <w:p w14:paraId="4D21D3F3" w14:textId="54DEF3F6" w:rsidR="001B09CA" w:rsidRPr="004D4834" w:rsidRDefault="0090374F" w:rsidP="005F7F0C">
      <w:pPr>
        <w:pStyle w:val="Textindependent"/>
        <w:numPr>
          <w:ilvl w:val="0"/>
          <w:numId w:val="114"/>
        </w:numPr>
        <w:rPr>
          <w:color w:val="7F7F7F"/>
          <w:szCs w:val="22"/>
        </w:rPr>
      </w:pPr>
      <w:r>
        <w:rPr>
          <w:color w:val="7F7F7F"/>
          <w:szCs w:val="22"/>
        </w:rPr>
        <w:t xml:space="preserve">Beira frakzioa </w:t>
      </w:r>
      <w:r>
        <w:rPr>
          <w:color w:val="7F7F7F"/>
        </w:rPr>
        <w:t xml:space="preserve">etxebizitza eta/edo denda identifikatu ondoren / sistema mekanikoa eraginez</w:t>
      </w:r>
      <w:r>
        <w:rPr>
          <w:color w:val="7F7F7F"/>
          <w:szCs w:val="22"/>
        </w:rPr>
        <w:t xml:space="preserve"> utziko da, </w:t>
      </w:r>
      <w:r>
        <w:rPr>
          <w:color w:val="72AFB4"/>
          <w:szCs w:val="22"/>
        </w:rPr>
        <w:t xml:space="preserve">[</w:t>
      </w:r>
      <w:r>
        <w:rPr>
          <w:b/>
          <w:color w:val="72AFB4"/>
          <w:szCs w:val="22"/>
        </w:rPr>
        <w:t xml:space="preserve"/>
      </w:r>
      <w:r>
        <w:rPr>
          <w:color w:val="72AFB4"/>
          <w:szCs w:val="22"/>
        </w:rPr>
        <w:t xml:space="preserve">TOKI ERAKUNDEAK ezarritako egutegia eta ekarpen-maiztasunak betez].</w:t>
      </w:r>
    </w:p>
    <w:p w14:paraId="13C1453F" w14:textId="77777777" w:rsidR="00715690" w:rsidRDefault="00715690" w:rsidP="00715690">
      <w:pPr>
        <w:pStyle w:val="Textindependent"/>
        <w:rPr>
          <w:color w:val="7F7F7F"/>
          <w:szCs w:val="22"/>
        </w:rPr>
      </w:pPr>
    </w:p>
    <w:p w14:paraId="71770D2C" w14:textId="1DA666C5" w:rsidR="00715690" w:rsidRPr="004D4834" w:rsidRDefault="00715690"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[23. artikulua atez ateko ereduetarako soilik]</w:t>
      </w:r>
    </w:p>
    <w:p w14:paraId="73C888D0" w14:textId="032D5D3C" w:rsidR="00335AB9" w:rsidRPr="009C1E48" w:rsidRDefault="00B224DF" w:rsidP="00B224DF">
      <w:pPr>
        <w:pStyle w:val="Article"/>
        <w:ind w:left="709"/>
      </w:pPr>
      <w:bookmarkStart w:id="798" w:name="_Toc128165082"/>
      <w:bookmarkStart w:id="799" w:name="_Toc128316419"/>
      <w:bookmarkStart w:id="800" w:name="_Toc142043222"/>
      <w:bookmarkEnd w:id="798"/>
      <w:bookmarkEnd w:id="799"/>
      <w:r>
        <w:t xml:space="preserve">Ehun sanitarioaren etxez etxeko bilketa</w:t>
      </w:r>
      <w:bookmarkEnd w:id="800"/>
    </w:p>
    <w:p w14:paraId="75CE2153" w14:textId="35AFF091" w:rsidR="004E30E2" w:rsidRDefault="004E30E2" w:rsidP="005F7F0C">
      <w:pPr>
        <w:pStyle w:val="Textindependent"/>
        <w:numPr>
          <w:ilvl w:val="0"/>
          <w:numId w:val="96"/>
        </w:numPr>
        <w:rPr>
          <w:color w:val="7F7F7F"/>
          <w:szCs w:val="22"/>
        </w:rPr>
      </w:pPr>
      <w:r>
        <w:rPr>
          <w:color w:val="7F7F7F"/>
          <w:szCs w:val="22"/>
        </w:rPr>
        <w:t xml:space="preserve">Ehun sanitarioaren frakziorako AAko bilketa-eredua duten herritarrek nahitaez utzi behar dute </w:t>
      </w:r>
      <w:r>
        <w:rPr>
          <w:color w:val="72AFB4"/>
          <w:szCs w:val="22"/>
        </w:rPr>
        <w:t xml:space="preserve">poltsa batean kubo estandarizatuen barruan / poltsa estandarizatuetan bide publikoan / eranskailu estandarizatuak dituzten poltsetan / postontzi espezifikoetan / plataforma mugikorretan</w:t>
      </w:r>
      <w:r>
        <w:rPr>
          <w:color w:val="7F7F7F"/>
          <w:szCs w:val="22"/>
        </w:rPr>
        <w:t xml:space="preserve">, dagokion kokalekua, egunak eta ordutegia betez, oinezkoen eta/edo ibilgailuen igarotzea oztopatu gabe. </w:t>
      </w:r>
    </w:p>
    <w:p w14:paraId="3E9D99DE" w14:textId="61042F26" w:rsidR="00930CC8" w:rsidRPr="005079A8" w:rsidRDefault="00B224DF" w:rsidP="00B224DF">
      <w:pPr>
        <w:pStyle w:val="Article"/>
        <w:ind w:left="709"/>
      </w:pPr>
      <w:bookmarkStart w:id="801" w:name="_Toc142043223"/>
      <w:r>
        <w:t xml:space="preserve">Errefus frakzioaren etxez etxeko bilketa</w:t>
      </w:r>
      <w:bookmarkEnd w:id="801"/>
    </w:p>
    <w:p w14:paraId="537FBA13" w14:textId="5A66ED5C" w:rsidR="00930CC8" w:rsidRPr="004D4834" w:rsidRDefault="00930CC8"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bilketa-ereduaren zehaztapenak</w:t>
      </w:r>
    </w:p>
    <w:p w14:paraId="66123EAC" w14:textId="184676E6" w:rsidR="00F712DB" w:rsidRPr="005079A8" w:rsidRDefault="00335AB9" w:rsidP="005F7F0C">
      <w:pPr>
        <w:pStyle w:val="Textindependent"/>
        <w:numPr>
          <w:ilvl w:val="0"/>
          <w:numId w:val="88"/>
        </w:numPr>
        <w:rPr>
          <w:color w:val="7F7F7F"/>
          <w:szCs w:val="22"/>
        </w:rPr>
      </w:pPr>
      <w:r>
        <w:rPr>
          <w:color w:val="7F7F7F"/>
          <w:szCs w:val="22"/>
        </w:rPr>
        <w:t xml:space="preserve">Erabiltzaileek errefus frakzioa </w:t>
      </w:r>
      <w:r>
        <w:rPr>
          <w:color w:val="7F7F7F" w:themeColor="text1" w:themeTint="80"/>
        </w:rPr>
        <w:t xml:space="preserve">poltsa </w:t>
      </w:r>
      <w:r>
        <w:rPr>
          <w:color w:val="72B2B4"/>
        </w:rPr>
        <w:t xml:space="preserve">batean utzi beharko dute, </w:t>
      </w:r>
      <w:r>
        <w:rPr>
          <w:color w:val="72AFB4"/>
        </w:rPr>
        <w:t xml:space="preserve"/>
      </w:r>
      <w:r>
        <w:rPr>
          <w:color w:val="7F7F7F"/>
        </w:rPr>
        <w:t xml:space="preserve"> </w:t>
      </w:r>
      <w:r>
        <w:rPr>
          <w:color w:val="72AFB4"/>
        </w:rPr>
        <w:t xml:space="preserve">hartzeko estandarizatuen barruan / poltsa estandarizatuetan </w:t>
      </w:r>
      <w:r>
        <w:rPr>
          <w:color w:val="7F7F7F"/>
          <w:szCs w:val="22"/>
        </w:rPr>
        <w:t xml:space="preserve">(</w:t>
      </w:r>
      <w:r>
        <w:rPr>
          <w:b/>
          <w:color w:val="72AFB4"/>
          <w:szCs w:val="22"/>
        </w:rPr>
        <w:t xml:space="preserve"> </w:t>
      </w:r>
      <w:r>
        <w:rPr>
          <w:color w:val="72AFB4"/>
          <w:szCs w:val="22"/>
        </w:rPr>
        <w:t xml:space="preserve">TOKI ERAKUNDEAK </w:t>
      </w:r>
      <w:r>
        <w:rPr>
          <w:color w:val="7F7F7F"/>
          <w:szCs w:val="22"/>
        </w:rPr>
        <w:t xml:space="preserve">frakzio honetarako zehaztutakoak), dagokion kokalekua, egunak eta ordutegia betez, oinezkoen eta/edo ibilgailuen igarotzea zaildu gabe. </w:t>
      </w:r>
    </w:p>
    <w:p w14:paraId="64FB292B" w14:textId="09FAB2C3" w:rsidR="00CF26BB" w:rsidRPr="00170286" w:rsidRDefault="008B52F2" w:rsidP="005F7F0C">
      <w:pPr>
        <w:pStyle w:val="Textindependent"/>
        <w:numPr>
          <w:ilvl w:val="0"/>
          <w:numId w:val="88"/>
        </w:numPr>
        <w:rPr>
          <w:color w:val="72AFB4"/>
          <w:szCs w:val="22"/>
        </w:rPr>
      </w:pPr>
      <w:r>
        <w:rPr>
          <w:color w:val="72AFB4"/>
          <w:szCs w:val="22"/>
        </w:rPr>
        <w:t xml:space="preserve">Ehun sanitarioa errefus frakzioan sar daiteke frakzio hori biltzen den egunetan.</w:t>
      </w:r>
    </w:p>
    <w:p w14:paraId="289B525E" w14:textId="323819BD" w:rsidR="007F1C31" w:rsidRPr="005079A8" w:rsidRDefault="007F1C31" w:rsidP="005F7F0C">
      <w:pPr>
        <w:pStyle w:val="Textindependent"/>
        <w:numPr>
          <w:ilvl w:val="0"/>
          <w:numId w:val="88"/>
        </w:numPr>
        <w:rPr>
          <w:color w:val="7F7F7F"/>
        </w:rPr>
      </w:pPr>
      <w:r>
        <w:rPr>
          <w:color w:val="7F7F7F"/>
        </w:rPr>
        <w:t xml:space="preserve">Hartzekoak ondo itxita eramango dira </w:t>
      </w:r>
      <w:r>
        <w:rPr>
          <w:color w:val="72AFB4"/>
        </w:rPr>
        <w:t xml:space="preserve">[blokeo-sistemarekin]</w:t>
      </w:r>
      <w:r>
        <w:rPr>
          <w:color w:val="7F7F7F"/>
        </w:rPr>
        <w:t xml:space="preserve">.</w:t>
      </w:r>
    </w:p>
    <w:p w14:paraId="0ED1BE27" w14:textId="3591F044" w:rsidR="00AB22CD" w:rsidRDefault="00AB22CD" w:rsidP="005F7F0C">
      <w:pPr>
        <w:pStyle w:val="Textindependent"/>
        <w:numPr>
          <w:ilvl w:val="0"/>
          <w:numId w:val="88"/>
        </w:numPr>
        <w:rPr>
          <w:color w:val="7F7F7F"/>
        </w:rPr>
      </w:pPr>
      <w:r>
        <w:rPr>
          <w:color w:val="7F7F7F"/>
        </w:rPr>
        <w:t xml:space="preserve">Emandako poltsek egoera onean eta ondo itxita egon beharko dute.</w:t>
      </w:r>
    </w:p>
    <w:p w14:paraId="3ABB2AF5" w14:textId="3271CE98" w:rsidR="009E230B" w:rsidRPr="003912FA" w:rsidRDefault="009E230B" w:rsidP="005F7F0C">
      <w:pPr>
        <w:pStyle w:val="Textindependent"/>
        <w:numPr>
          <w:ilvl w:val="0"/>
          <w:numId w:val="88"/>
        </w:numPr>
        <w:rPr>
          <w:color w:val="7F7F7F"/>
        </w:rPr>
      </w:pPr>
      <w:r>
        <w:rPr>
          <w:color w:val="7F7F7F"/>
        </w:rPr>
        <w:t xml:space="preserve">Erabiltzaileei dagokie </w:t>
      </w:r>
      <w:r>
        <w:rPr>
          <w:color w:val="7F7F7F" w:themeColor="text1" w:themeTint="80"/>
          <w:szCs w:val="22"/>
        </w:rPr>
        <w:t xml:space="preserve">bide publikotik kentzea erabiltzaileek behar bezala aurkeztu eta eman ez dituzten hondakinak, desegokiak dituztenak edo bilketa-egunari ez dagozkionak, ordutegitik edo egutegitik kanpo emandakoak, edo ezarritakoez bestelako ekarpen-elementuetan emandakoak.</w:t>
      </w:r>
    </w:p>
    <w:p w14:paraId="20DE1FEC" w14:textId="4D80255E" w:rsidR="00AB22CD" w:rsidRPr="004064B2" w:rsidRDefault="00643B4C"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Kubo bidezko bilketa-ereduaren zehaztapenak</w:t>
      </w:r>
    </w:p>
    <w:p w14:paraId="49EB75D4" w14:textId="762B30CD" w:rsidR="00A80732" w:rsidRPr="005079A8" w:rsidRDefault="00A80732" w:rsidP="005F7F0C">
      <w:pPr>
        <w:pStyle w:val="Textindependent"/>
        <w:numPr>
          <w:ilvl w:val="0"/>
          <w:numId w:val="88"/>
        </w:numPr>
        <w:rPr>
          <w:color w:val="7F7F7F"/>
        </w:rPr>
      </w:pPr>
      <w:r>
        <w:rPr>
          <w:color w:val="7F7F7F"/>
        </w:rPr>
        <w:t xml:space="preserve">Erabiltzaileei dagokie AAko bilketa-zerbitzuaren ondoren berehala hartzekoa bide publikotik kentzea.</w:t>
      </w:r>
    </w:p>
    <w:p w14:paraId="6F5C820C" w14:textId="1322E2B8" w:rsidR="00930CC8" w:rsidRPr="004064B2" w:rsidRDefault="00930CC8"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ereduaren zehaztapenak</w:t>
      </w:r>
    </w:p>
    <w:p w14:paraId="4AF5F6FA" w14:textId="114CBC58" w:rsidR="00930CC8" w:rsidRDefault="00930CC8" w:rsidP="005F7F0C">
      <w:pPr>
        <w:pStyle w:val="Textindependent"/>
        <w:numPr>
          <w:ilvl w:val="0"/>
          <w:numId w:val="89"/>
        </w:numPr>
        <w:rPr>
          <w:color w:val="7F7F7F"/>
          <w:szCs w:val="22"/>
        </w:rPr>
      </w:pPr>
      <w:r>
        <w:rPr>
          <w:color w:val="7F7F7F"/>
          <w:szCs w:val="22"/>
        </w:rPr>
        <w:t xml:space="preserve">Errefus frakzioa </w:t>
      </w:r>
      <w:r>
        <w:rPr>
          <w:color w:val="72AFB4"/>
          <w:szCs w:val="22"/>
        </w:rPr>
        <w:t xml:space="preserve">plastikozko poltsa itxietan / kode alfanumeriko/barra-kode/txip bidez identifikatutako poltsa estandarizatu itxietan </w:t>
      </w:r>
      <w:r>
        <w:rPr>
          <w:color w:val="7F7F7F"/>
          <w:szCs w:val="22"/>
        </w:rPr>
        <w:t xml:space="preserve">utzi behar da frakzio honen ekarpenetarako esleitutako edukiontzian.</w:t>
      </w:r>
    </w:p>
    <w:p w14:paraId="47E24001" w14:textId="0C4399D9" w:rsidR="004064B2" w:rsidRPr="005079A8" w:rsidRDefault="004064B2" w:rsidP="005F7F0C">
      <w:pPr>
        <w:pStyle w:val="Textindependent"/>
        <w:numPr>
          <w:ilvl w:val="0"/>
          <w:numId w:val="89"/>
        </w:numPr>
        <w:rPr>
          <w:color w:val="7F7F7F"/>
          <w:szCs w:val="22"/>
        </w:rPr>
      </w:pPr>
      <w:r>
        <w:rPr>
          <w:color w:val="7F7F7F"/>
          <w:szCs w:val="22"/>
        </w:rPr>
        <w:t xml:space="preserve">Debekatuta dago hondakinak edukiontzien ondoan uztea.</w:t>
      </w:r>
    </w:p>
    <w:p w14:paraId="774ADAD2" w14:textId="782E82A8" w:rsidR="004E30E2" w:rsidRPr="004064B2" w:rsidRDefault="004E30E2"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 itxien ereduaren zehaztapenak</w:t>
      </w:r>
    </w:p>
    <w:p w14:paraId="2CAF60A6" w14:textId="5F60310F" w:rsidR="001B09CA" w:rsidRPr="004064B2" w:rsidRDefault="004E30E2" w:rsidP="005F7F0C">
      <w:pPr>
        <w:pStyle w:val="Textindependent"/>
        <w:numPr>
          <w:ilvl w:val="0"/>
          <w:numId w:val="133"/>
        </w:numPr>
        <w:ind w:left="567" w:hanging="283"/>
        <w:rPr>
          <w:color w:val="7F7F7F"/>
          <w:szCs w:val="22"/>
        </w:rPr>
      </w:pPr>
      <w:r>
        <w:rPr>
          <w:color w:val="7F7F7F"/>
          <w:szCs w:val="22"/>
        </w:rPr>
        <w:t xml:space="preserve">Errefus frakzioa frakzio honi dagokion edukiontzian utzi behar da erabiltzailea identifikatu / edukiontziaren sistema mekanikoa eragin ondoren, </w:t>
      </w:r>
      <w:r>
        <w:rPr>
          <w:b/>
          <w:color w:val="72AFB4"/>
          <w:szCs w:val="22"/>
        </w:rPr>
        <w:t xml:space="preserve"> </w:t>
      </w:r>
      <w:r>
        <w:rPr>
          <w:color w:val="72AFB4"/>
          <w:szCs w:val="22"/>
        </w:rPr>
        <w:t xml:space="preserve">TOKI ERAKUNDEAK ezarritako egutegia eta ekarpen-maiztasunak betez.</w:t>
      </w:r>
    </w:p>
    <w:p w14:paraId="44002B8F" w14:textId="77777777" w:rsidR="00ED69A9" w:rsidRDefault="00ED69A9" w:rsidP="00ED69A9">
      <w:pPr>
        <w:pStyle w:val="Textindependent"/>
        <w:rPr>
          <w:rFonts w:eastAsia="SimHei"/>
          <w:b/>
          <w:bCs/>
          <w:color w:val="72AFB4"/>
        </w:rPr>
      </w:pPr>
      <w:bookmarkStart w:id="802" w:name="_Toc128165084"/>
      <w:bookmarkStart w:id="803" w:name="_Toc128316421"/>
      <w:bookmarkEnd w:id="802"/>
      <w:bookmarkEnd w:id="803"/>
    </w:p>
    <w:p w14:paraId="08F9BB88" w14:textId="3A6EE83B" w:rsidR="00ED69A9" w:rsidRPr="004064B2" w:rsidRDefault="00ED69A9" w:rsidP="00ED69A9">
      <w:pPr>
        <w:pStyle w:val="Textindependent"/>
        <w:rPr>
          <w:rFonts w:eastAsia="SimHei"/>
          <w:b/>
          <w:bCs/>
          <w:color w:val="808080" w:themeColor="background1" w:themeShade="80"/>
        </w:rPr>
      </w:pPr>
      <w:r>
        <w:rPr>
          <w:rFonts w:eastAsia="SimHei"/>
          <w:b/>
          <w:bCs/>
          <w:color w:val="808080" w:themeColor="background1" w:themeShade="80"/>
        </w:rPr>
        <w:t xml:space="preserve">[25. eta 26. artikuluak atez ateko ereduetarako soilik]</w:t>
      </w:r>
    </w:p>
    <w:p w14:paraId="295F2318" w14:textId="57E48F7F" w:rsidR="00A07F7D" w:rsidRDefault="00B224DF" w:rsidP="00B224DF">
      <w:pPr>
        <w:pStyle w:val="Article"/>
        <w:ind w:left="709"/>
      </w:pPr>
      <w:bookmarkStart w:id="804" w:name="_Toc142043224"/>
      <w:r>
        <w:t xml:space="preserve">Etxez etxeko bilketa familia anitzeko etxebizitzetan</w:t>
      </w:r>
      <w:bookmarkEnd w:id="804"/>
      <w:r>
        <w:t xml:space="preserve"> </w:t>
      </w:r>
    </w:p>
    <w:p w14:paraId="4FCD2808" w14:textId="07D6A074" w:rsidR="00B83813" w:rsidRPr="005079A8" w:rsidRDefault="004B43D5" w:rsidP="005F7F0C">
      <w:pPr>
        <w:pStyle w:val="Textindependent"/>
        <w:numPr>
          <w:ilvl w:val="0"/>
          <w:numId w:val="65"/>
        </w:numPr>
        <w:ind w:left="567" w:hanging="283"/>
      </w:pPr>
      <w:r>
        <w:t xml:space="preserve">Hondakinen bilketaren ondorioetarako, familia anitzeko etxebizitzatzat hartzen da bide publikorako irteera bakar gisa ate bat partekatzen duten </w:t>
      </w:r>
      <w:r>
        <w:rPr>
          <w:color w:val="72AFB4"/>
          <w:szCs w:val="22"/>
        </w:rPr>
        <w:t xml:space="preserve">4/</w:t>
      </w:r>
      <w:r>
        <w:rPr>
          <w:color w:val="72AFB4"/>
        </w:rPr>
        <w:t xml:space="preserve">6</w:t>
      </w:r>
      <w:r>
        <w:t xml:space="preserve"> etxebizitza edo gehiagoren multzoa. </w:t>
      </w:r>
    </w:p>
    <w:p w14:paraId="7E15191F" w14:textId="3B7B30EF" w:rsidR="00B83813" w:rsidRPr="005079A8" w:rsidRDefault="004B43D5" w:rsidP="005F7F0C">
      <w:pPr>
        <w:pStyle w:val="Textindependent"/>
        <w:numPr>
          <w:ilvl w:val="0"/>
          <w:numId w:val="65"/>
        </w:numPr>
        <w:ind w:left="567" w:hanging="283"/>
      </w:pPr>
      <w:r>
        <w:lastRenderedPageBreak/>
        <w:t xml:space="preserve">Komunitatearen ate bakarrean hartzekoak metatzea saihesteko, familia anitzeko etxebizitzek eskubidea dute erabilera komunitario eta esklusiboko kubo estandarizatu bat eskatzeko </w:t>
      </w:r>
      <w:r>
        <w:rPr>
          <w:color w:val="72AFB4"/>
        </w:rPr>
        <w:t xml:space="preserve">organikoa, lorezaintza-hondarrak, ontziak, papera, beira, errefusa</w:t>
      </w:r>
      <w:r>
        <w:t xml:space="preserve"> frakzioa emateko. Edo kubo indibidualetarako zintzilikari bat jartzea eskatzeko.</w:t>
      </w:r>
    </w:p>
    <w:p w14:paraId="46CF0734" w14:textId="71B1203C" w:rsidR="00B83813" w:rsidRPr="005079A8" w:rsidRDefault="004B43D5" w:rsidP="005F7F0C">
      <w:pPr>
        <w:pStyle w:val="Textindependent"/>
        <w:numPr>
          <w:ilvl w:val="0"/>
          <w:numId w:val="65"/>
        </w:numPr>
        <w:ind w:left="567" w:hanging="283"/>
      </w:pPr>
      <w:r>
        <w:t xml:space="preserve">Jabeen erkidegoetan </w:t>
      </w:r>
      <w:r>
        <w:rPr>
          <w:color w:val="72AFB4"/>
        </w:rPr>
        <w:t xml:space="preserve">organikoa/landare-frakzioa/ontziak/paper-kartoia/beira/errefusa </w:t>
      </w:r>
      <w:r>
        <w:t xml:space="preserve">frakzioa atez ate gaika biltzeko hartzekoak </w:t>
      </w:r>
      <w:r>
        <w:rPr>
          <w:b/>
          <w:color w:val="72AFB4"/>
          <w:szCs w:val="22"/>
        </w:rPr>
        <w:t xml:space="preserve"> </w:t>
      </w:r>
      <w:r>
        <w:rPr>
          <w:color w:val="72AFB4"/>
          <w:szCs w:val="22"/>
        </w:rPr>
        <w:t xml:space="preserve">TOKI ERAKUNDEAK </w:t>
      </w:r>
      <w:r>
        <w:t xml:space="preserve">doan lagako ditu zerbitzua ematen hasi aurretik. </w:t>
      </w:r>
    </w:p>
    <w:p w14:paraId="1E5F25C7" w14:textId="5B029E7D" w:rsidR="00504E92" w:rsidRPr="005079A8" w:rsidRDefault="00D6526C" w:rsidP="005F7F0C">
      <w:pPr>
        <w:pStyle w:val="Textindependent"/>
        <w:numPr>
          <w:ilvl w:val="0"/>
          <w:numId w:val="65"/>
        </w:numPr>
        <w:ind w:left="567" w:hanging="283"/>
      </w:pPr>
      <w:r>
        <w:t xml:space="preserve">Erabilera komunitarioko kuboei dagokienez, familia anitzeko etxebizitzek konpromiso hauek hartu behar dituzte: </w:t>
      </w:r>
    </w:p>
    <w:p w14:paraId="3F3C7AD1" w14:textId="23C3ECE2" w:rsidR="00504E92" w:rsidRPr="005079A8" w:rsidRDefault="004B43D5" w:rsidP="00BF4626">
      <w:pPr>
        <w:pStyle w:val="Textindependent"/>
        <w:numPr>
          <w:ilvl w:val="0"/>
          <w:numId w:val="37"/>
        </w:numPr>
        <w:ind w:left="851" w:hanging="284"/>
      </w:pPr>
      <w:r>
        <w:t xml:space="preserve">Hartzekoak </w:t>
      </w:r>
      <w:r>
        <w:rPr>
          <w:color w:val="72AFB4"/>
        </w:rPr>
        <w:t xml:space="preserve">organikoa/landare-frakzioa/ontziak/paper-kartoia/beira/errefusa</w:t>
      </w:r>
      <w:r>
        <w:t xml:space="preserve"> frakzioa atez ate bereizteko eta biltzeko soilik erabiliko dira. </w:t>
      </w:r>
    </w:p>
    <w:p w14:paraId="2FB9160C" w14:textId="666D57BE" w:rsidR="00504E92" w:rsidRPr="005079A8" w:rsidRDefault="004B43D5" w:rsidP="00BF4626">
      <w:pPr>
        <w:pStyle w:val="Textindependent"/>
        <w:numPr>
          <w:ilvl w:val="0"/>
          <w:numId w:val="37"/>
        </w:numPr>
        <w:ind w:left="851" w:hanging="284"/>
      </w:pPr>
      <w:r>
        <w:t xml:space="preserve">Hartzekoek egun osoan itxita egon behar dute komunitatearen barruko espazio pribatu batean. </w:t>
      </w:r>
    </w:p>
    <w:p w14:paraId="204DF039" w14:textId="40E0EDCE" w:rsidR="00504E92" w:rsidRPr="005079A8" w:rsidRDefault="004B43D5" w:rsidP="00BF4626">
      <w:pPr>
        <w:pStyle w:val="Textindependent"/>
        <w:numPr>
          <w:ilvl w:val="0"/>
          <w:numId w:val="37"/>
        </w:numPr>
        <w:ind w:left="851" w:hanging="284"/>
      </w:pPr>
      <w:r>
        <w:t xml:space="preserve">Dagozkion bilketa-egunetan, komunitateko arduradun batek hartzekoa(k) bide publikoan jarriko d(it)u, </w:t>
      </w:r>
      <w:r>
        <w:rPr>
          <w:b/>
          <w:color w:val="72AFB4"/>
          <w:szCs w:val="22"/>
        </w:rPr>
        <w:t xml:space="preserve"> </w:t>
      </w:r>
      <w:r>
        <w:rPr>
          <w:color w:val="72AFB4"/>
          <w:szCs w:val="22"/>
        </w:rPr>
        <w:t xml:space="preserve">TOKI ERAKUNDEAK</w:t>
      </w:r>
      <w:r>
        <w:t xml:space="preserve"> ezarritako emate- eta ordutegi-baldintzen arabera. Beti itxita utzi behar dira. </w:t>
      </w:r>
    </w:p>
    <w:p w14:paraId="4FF6F2E8" w14:textId="15D27094" w:rsidR="00504E92" w:rsidRPr="005079A8" w:rsidRDefault="004B43D5" w:rsidP="00BF4626">
      <w:pPr>
        <w:pStyle w:val="Textindependent"/>
        <w:numPr>
          <w:ilvl w:val="0"/>
          <w:numId w:val="37"/>
        </w:numPr>
        <w:ind w:left="851" w:hanging="284"/>
      </w:pPr>
      <w:r>
        <w:t xml:space="preserve">Bilketa egin ondoren, komunitateko arduradun batek hartzekoa(k) bide publikotik kendu behar d(it)u. Halaber,</w:t>
      </w:r>
      <w:r>
        <w:rPr>
          <w:color w:val="7F7F7F"/>
        </w:rPr>
        <w:t xml:space="preserve"> </w:t>
      </w:r>
      <w:r>
        <w:rPr>
          <w:szCs w:val="22"/>
        </w:rPr>
        <w:t xml:space="preserve">bide publikotik kendu beharko dira erabiltzaileek behar bezala aurkeztu eta eman ez dituzten hondakinak, desegokiak dituztenak edo bilketa-egunari ez dagozkionak, ordutegitik edo egutegitik kanpo emandakoak, edo ezarritakoez bestelako ekarpen-elementuetan emandakoak.</w:t>
      </w:r>
    </w:p>
    <w:p w14:paraId="0BAC02DF" w14:textId="2597B565" w:rsidR="00B83813" w:rsidRPr="005079A8" w:rsidRDefault="004B43D5" w:rsidP="00BF4626">
      <w:pPr>
        <w:pStyle w:val="Textindependent"/>
        <w:numPr>
          <w:ilvl w:val="0"/>
          <w:numId w:val="37"/>
        </w:numPr>
        <w:ind w:left="851" w:hanging="284"/>
      </w:pPr>
      <w:r>
        <w:t xml:space="preserve">Hartzekoen kudeaketa, garbiketari, barneko kokapenari eta bide publikoko kokapenari dagokienez, auzokideen erkidegoaren ardura da.</w:t>
      </w:r>
    </w:p>
    <w:p w14:paraId="6522E62D" w14:textId="66646396" w:rsidR="00A07F7D" w:rsidRPr="005079A8" w:rsidRDefault="00B224DF" w:rsidP="00B224DF">
      <w:pPr>
        <w:pStyle w:val="Article"/>
        <w:ind w:left="709"/>
      </w:pPr>
      <w:bookmarkStart w:id="805" w:name="_Toc129769023"/>
      <w:bookmarkStart w:id="806" w:name="_Toc129769186"/>
      <w:bookmarkStart w:id="807" w:name="_Toc129769350"/>
      <w:bookmarkStart w:id="808" w:name="_Toc129769511"/>
      <w:bookmarkStart w:id="809" w:name="_Toc142043225"/>
      <w:bookmarkEnd w:id="805"/>
      <w:bookmarkEnd w:id="806"/>
      <w:bookmarkEnd w:id="807"/>
      <w:bookmarkEnd w:id="808"/>
      <w:r>
        <w:t xml:space="preserve">Etxez etxeko bilketa etxebizitza sakabanatuetan</w:t>
      </w:r>
      <w:bookmarkEnd w:id="809"/>
      <w:r>
        <w:t xml:space="preserve"> </w:t>
      </w:r>
    </w:p>
    <w:p w14:paraId="101AEA5C" w14:textId="1BACF63C" w:rsidR="00694427" w:rsidRPr="005079A8" w:rsidRDefault="004064B2" w:rsidP="005F7F0C">
      <w:pPr>
        <w:pStyle w:val="Textindependent"/>
        <w:numPr>
          <w:ilvl w:val="0"/>
          <w:numId w:val="66"/>
        </w:numPr>
        <w:ind w:left="567" w:hanging="284"/>
      </w:pPr>
      <w:r>
        <w:t xml:space="preserve">Bilketa-zerbitzuaren ondorioetarako, etxebizitza sakabanatutzat hartzen dira hiri-lurzorutik kanpo dauden eta/edo atez ateko bilketa-zerbitzuaren estaldurarik ez duten etxebizitza guztiak.</w:t>
      </w:r>
    </w:p>
    <w:p w14:paraId="50D11937" w14:textId="4A1109D7" w:rsidR="00507C5A" w:rsidRPr="001F3E32" w:rsidRDefault="009B7435" w:rsidP="005F7F0C">
      <w:pPr>
        <w:pStyle w:val="Textindependent"/>
        <w:numPr>
          <w:ilvl w:val="0"/>
          <w:numId w:val="66"/>
        </w:numPr>
        <w:ind w:left="567" w:hanging="284"/>
        <w:rPr>
          <w:color w:val="000000"/>
        </w:rPr>
      </w:pPr>
      <w:r>
        <w:rPr>
          <w:color w:val="7F7F7F" w:themeColor="text1" w:themeTint="80"/>
        </w:rPr>
        <w:t xml:space="preserve">Etxebizitza isolatu edo landa-gune guztietan zerbitzua bermatzeko, </w:t>
      </w:r>
      <w:r>
        <w:rPr>
          <w:color w:val="7F7F7F" w:themeColor="text1" w:themeTint="80"/>
          <w:szCs w:val="22"/>
        </w:rPr>
        <w:t xml:space="preserve">zenbait etxebizitzaren erabilera esklusiborako sarbide-kontroleko gune itxiak daude; bertan, erabiltzaileek frakzio desberdinen ekarpenak egin ditzakete </w:t>
      </w:r>
      <w:r>
        <w:rPr>
          <w:color w:val="72AFB4"/>
          <w:szCs w:val="22"/>
        </w:rPr>
        <w:t xml:space="preserve">gunearen barruan dauden edukiontzietan, hartzeko egokiarekin, ezarritako egutegiaren eta ordutegiaren arabera</w:t>
      </w:r>
      <w:r>
        <w:rPr>
          <w:color w:val="000000"/>
          <w:szCs w:val="22"/>
        </w:rPr>
        <w:t xml:space="preserve">. </w:t>
      </w:r>
      <w:r>
        <w:rPr>
          <w:color w:val="7F7F7F" w:themeColor="text1" w:themeTint="80"/>
          <w:szCs w:val="22"/>
        </w:rPr>
        <w:t xml:space="preserve">Gune horiek itxita egongo dira, eta </w:t>
      </w:r>
      <w:r>
        <w:rPr>
          <w:b/>
          <w:color w:val="7F7F7F" w:themeColor="text1" w:themeTint="80"/>
          <w:szCs w:val="22"/>
        </w:rPr>
        <w:t xml:space="preserve"> </w:t>
      </w:r>
      <w:r>
        <w:rPr>
          <w:color w:val="72AFB4"/>
          <w:szCs w:val="22"/>
        </w:rPr>
        <w:t xml:space="preserve">TOKI ERAKUNDEAK </w:t>
      </w:r>
      <w:r>
        <w:rPr>
          <w:color w:val="7F7F7F" w:themeColor="text1" w:themeTint="80"/>
          <w:szCs w:val="22"/>
        </w:rPr>
        <w:t xml:space="preserve">baimendutako erabiltzaileek soilik izango dute sarbidea</w:t>
      </w:r>
      <w:r>
        <w:rPr>
          <w:color w:val="000000"/>
          <w:szCs w:val="22"/>
        </w:rPr>
        <w:t xml:space="preserve">.</w:t>
      </w:r>
    </w:p>
    <w:p w14:paraId="7D2F48DD" w14:textId="1AC28E9E" w:rsidR="001F3E32" w:rsidRPr="005079A8" w:rsidRDefault="001F3E32" w:rsidP="005F7F0C">
      <w:pPr>
        <w:pStyle w:val="Textindependent"/>
        <w:numPr>
          <w:ilvl w:val="0"/>
          <w:numId w:val="66"/>
        </w:numPr>
        <w:ind w:left="567" w:hanging="284"/>
      </w:pPr>
      <w:r>
        <w:t xml:space="preserve">Etxebizitza sakabanatutzat hartzen direnen sailkapena, erabili behar duten ekarpen-sistema eta haren kokapena </w:t>
      </w:r>
      <w:r>
        <w:rPr>
          <w:b/>
          <w:color w:val="72AFB4"/>
          <w:szCs w:val="22"/>
        </w:rPr>
        <w:t xml:space="preserve"> </w:t>
      </w:r>
      <w:r>
        <w:rPr>
          <w:color w:val="72AFB4"/>
          <w:szCs w:val="22"/>
        </w:rPr>
        <w:t xml:space="preserve">TOKI ERAKUNDEAREN</w:t>
      </w:r>
      <w:r>
        <w:t xml:space="preserve"> zerbitzu teknikoek egingo dute. </w:t>
      </w:r>
    </w:p>
    <w:p w14:paraId="14F9072A" w14:textId="4CA31DFD" w:rsidR="00A42E30" w:rsidRPr="00B224DF" w:rsidRDefault="009B7435" w:rsidP="005F7F0C">
      <w:pPr>
        <w:pStyle w:val="Textindependent"/>
        <w:numPr>
          <w:ilvl w:val="0"/>
          <w:numId w:val="66"/>
        </w:numPr>
        <w:ind w:left="567" w:hanging="284"/>
        <w:rPr>
          <w:color w:val="000000"/>
        </w:rPr>
      </w:pPr>
      <w:r>
        <w:rPr>
          <w:color w:val="7F7F7F" w:themeColor="text1" w:themeTint="80"/>
        </w:rPr>
        <w:t xml:space="preserve">Etxebizitza isolatu edo landa-gune guztietan zerbitzua bermatzeko, </w:t>
      </w:r>
      <w:r>
        <w:rPr>
          <w:color w:val="7F7F7F" w:themeColor="text1" w:themeTint="80"/>
          <w:szCs w:val="22"/>
        </w:rPr>
        <w:t xml:space="preserve"/>
      </w:r>
      <w:r>
        <w:rPr>
          <w:color w:val="72AFB4"/>
          <w:szCs w:val="22"/>
        </w:rPr>
        <w:t xml:space="preserve">kubo indibidualetarako zintzilikariak dituzten puntuak, </w:t>
      </w:r>
      <w:r>
        <w:rPr>
          <w:color w:val="72AFB4"/>
        </w:rPr>
        <w:t xml:space="preserve">frakzio organikoa, paper eta kartoia, ontzi arinak, errefus frakzioa </w:t>
      </w:r>
      <w:r>
        <w:rPr>
          <w:color w:val="72AFB4"/>
          <w:szCs w:val="22"/>
        </w:rPr>
        <w:t xml:space="preserve">frakzioetarako poltsak eta/edo edukiontzi [itxiak]</w:t>
      </w:r>
      <w:r>
        <w:rPr>
          <w:color w:val="7F7F7F" w:themeColor="text1" w:themeTint="80"/>
          <w:szCs w:val="22"/>
        </w:rPr>
        <w:t xml:space="preserve"> </w:t>
      </w:r>
      <w:r>
        <w:rPr>
          <w:color w:val="72AFB4"/>
          <w:szCs w:val="22"/>
        </w:rPr>
        <w:t xml:space="preserve">daude, </w:t>
      </w:r>
      <w:r>
        <w:rPr>
          <w:color w:val="72AFB4"/>
        </w:rPr>
        <w:t xml:space="preserve">frakzio organikoa, paper eta kartoia, ontzi arinak, errefus frakzioa </w:t>
      </w:r>
      <w:r>
        <w:rPr>
          <w:color w:val="7F7F7F" w:themeColor="text1" w:themeTint="80"/>
          <w:szCs w:val="22"/>
        </w:rPr>
        <w:t xml:space="preserve">frakzioetarako, etxebizitza sakabanatuetarako bidegurutze- eta/edo sarbide-puntuetan kokatuta. Edukiontzi horiek irekitzea </w:t>
      </w:r>
      <w:r>
        <w:rPr>
          <w:b/>
          <w:color w:val="7F7F7F" w:themeColor="text1" w:themeTint="80"/>
          <w:szCs w:val="22"/>
        </w:rPr>
        <w:t xml:space="preserve"> </w:t>
      </w:r>
      <w:r>
        <w:rPr>
          <w:color w:val="72AFB4"/>
          <w:szCs w:val="22"/>
        </w:rPr>
        <w:t xml:space="preserve">TOKI ERAKUNDEAK </w:t>
      </w:r>
      <w:r>
        <w:rPr>
          <w:color w:val="7F7F7F" w:themeColor="text1" w:themeTint="80"/>
          <w:szCs w:val="22"/>
        </w:rPr>
        <w:t xml:space="preserve">baimendutako erabiltzaileei mugatuta dago</w:t>
      </w:r>
      <w:r>
        <w:rPr>
          <w:color w:val="000000"/>
          <w:szCs w:val="22"/>
        </w:rPr>
        <w:t xml:space="preserve">.</w:t>
      </w:r>
    </w:p>
    <w:p w14:paraId="404733F2" w14:textId="438323B8" w:rsidR="00B224DF" w:rsidRPr="005079A8" w:rsidRDefault="00B224DF" w:rsidP="00B224DF">
      <w:pPr>
        <w:pStyle w:val="Article"/>
        <w:ind w:left="709"/>
      </w:pPr>
      <w:bookmarkStart w:id="810" w:name="_Toc142043226"/>
      <w:r>
        <w:t xml:space="preserve">Hondakin handien eta tresna elektriko eta elektronikoen hondakinen (THEE) etxez etxeko bilketa</w:t>
      </w:r>
      <w:bookmarkEnd w:id="810"/>
    </w:p>
    <w:p w14:paraId="06A09B17" w14:textId="77777777" w:rsidR="00B224DF" w:rsidRPr="005079A8" w:rsidRDefault="00B224DF" w:rsidP="00B224DF">
      <w:pPr>
        <w:pStyle w:val="Textindependent"/>
        <w:numPr>
          <w:ilvl w:val="0"/>
          <w:numId w:val="36"/>
        </w:numPr>
        <w:ind w:left="567" w:hanging="284"/>
        <w:rPr>
          <w:color w:val="72B2B4"/>
        </w:rPr>
      </w:pPr>
      <w:r>
        <w:rPr>
          <w:color w:val="72AFB4"/>
        </w:rPr>
        <w:t xml:space="preserve">TOKI ERAKUNDEAK </w:t>
      </w:r>
      <w:r>
        <w:t xml:space="preserve">hondakin handietarako eta THEEetarako bilketa-zerbitzu espezifiko bat eskaintzen du, ezarritako bilketa-egutegi eta -ordutegi batekin, </w:t>
      </w:r>
      <w:r>
        <w:rPr>
          <w:color w:val="72B2B4"/>
        </w:rPr>
        <w:t xml:space="preserve">udalerriko eremu batzuetatik besteetara alda daitekeena</w:t>
      </w:r>
      <w:r>
        <w:t xml:space="preserve">. Zerbitzuak ez ditu barne hartzen etxebizitzak hustea ezta hondakinak etxebizitzatik bide publikora garraiatzea ere.</w:t>
      </w:r>
    </w:p>
    <w:p w14:paraId="5A6A8278" w14:textId="77777777" w:rsidR="00B224DF" w:rsidRPr="005079A8" w:rsidRDefault="00B224DF" w:rsidP="00B224DF">
      <w:pPr>
        <w:pStyle w:val="Textindependent"/>
        <w:numPr>
          <w:ilvl w:val="0"/>
          <w:numId w:val="36"/>
        </w:numPr>
        <w:ind w:left="567" w:hanging="284"/>
      </w:pPr>
      <w:r>
        <w:t xml:space="preserve">Etxebizitza bakoitzeko eta bilketa-egun bakoitzeko onartutako hondakin handien gehieneko kopurua zerbitzuaren ahalmenaren araberakoa izango da; nolanahi ere, murrizketak edo mugak </w:t>
      </w:r>
      <w:r>
        <w:rPr>
          <w:color w:val="72AFB4"/>
        </w:rPr>
        <w:t xml:space="preserve">TOKI ERAKUNDEAK</w:t>
      </w:r>
      <w:r>
        <w:rPr>
          <w:sz w:val="22"/>
          <w:szCs w:val="22"/>
        </w:rPr>
        <w:t xml:space="preserve"> zehaztuko ditu.</w:t>
      </w:r>
    </w:p>
    <w:p w14:paraId="431C0983" w14:textId="77777777" w:rsidR="00B224DF" w:rsidRPr="005079A8" w:rsidRDefault="00B224DF" w:rsidP="00B224DF">
      <w:pPr>
        <w:pStyle w:val="Textindependent"/>
        <w:numPr>
          <w:ilvl w:val="0"/>
          <w:numId w:val="36"/>
        </w:numPr>
        <w:ind w:left="567" w:hanging="284"/>
      </w:pPr>
      <w:r>
        <w:lastRenderedPageBreak/>
        <w:t xml:space="preserve">Material horiez desegin nahi duten partikularrek bide hauek erabil ditzakete, eta, ahal den guztietan, produktuen berrerabilpena eta berrerabiltzeko prestaketa lehenetsi behar dituzte:</w:t>
      </w:r>
    </w:p>
    <w:p w14:paraId="25A5D137" w14:textId="77777777" w:rsidR="00B224DF" w:rsidRPr="005079A8" w:rsidRDefault="00B224DF" w:rsidP="005F7F0C">
      <w:pPr>
        <w:pStyle w:val="Textindependent"/>
        <w:numPr>
          <w:ilvl w:val="0"/>
          <w:numId w:val="71"/>
        </w:numPr>
        <w:ind w:left="851" w:hanging="284"/>
      </w:pPr>
      <w:r>
        <w:t xml:space="preserve">Altzariak edo tresnak egoera onean daudenean, ondo dabiltzanean edo konpondu eta beste pertsona batzuek berrerabil ditzaketenean, berrerabilpen-ekintzak edo berrerabiltzeko prestaketa sustatzen duten erakundeei emango zaizkie.</w:t>
      </w:r>
    </w:p>
    <w:p w14:paraId="6557F0A9" w14:textId="77777777" w:rsidR="00B224DF" w:rsidRPr="005079A8" w:rsidRDefault="00B224DF" w:rsidP="005F7F0C">
      <w:pPr>
        <w:pStyle w:val="Textindependent"/>
        <w:numPr>
          <w:ilvl w:val="0"/>
          <w:numId w:val="71"/>
        </w:numPr>
        <w:ind w:left="851" w:hanging="284"/>
        <w:rPr>
          <w:szCs w:val="22"/>
        </w:rPr>
      </w:pPr>
      <w:r>
        <w:rPr>
          <w:szCs w:val="22"/>
        </w:rPr>
        <w:t xml:space="preserve">Aukera hori posible ez denean, erabiltzaileak produktua udal bilketa-sistemari emango dio </w:t>
      </w:r>
      <w:r>
        <w:rPr>
          <w:color w:val="72AFB4"/>
          <w:szCs w:val="22"/>
        </w:rPr>
        <w:t xml:space="preserve">etxebizitzaren fatxadan / edukiontzien ondoan</w:t>
      </w:r>
      <w:r>
        <w:rPr>
          <w:szCs w:val="22"/>
        </w:rPr>
        <w:t xml:space="preserve">, igarotzea oztopatzen ez badute, </w:t>
      </w:r>
      <w:r>
        <w:rPr>
          <w:color w:val="72AFB4"/>
          <w:szCs w:val="22"/>
        </w:rPr>
        <w:t xml:space="preserve">TOKI ERAKUNDEAK </w:t>
      </w:r>
      <w:r>
        <w:rPr>
          <w:szCs w:val="22"/>
        </w:rPr>
        <w:t xml:space="preserve">frakzio honen bilketa-zerbitzurako ezarritako ordutegian eta egutegian. </w:t>
      </w:r>
    </w:p>
    <w:p w14:paraId="79B880BF" w14:textId="77777777" w:rsidR="00B224DF" w:rsidRPr="005079A8" w:rsidRDefault="00B224DF" w:rsidP="005F7F0C">
      <w:pPr>
        <w:pStyle w:val="Textindependent"/>
        <w:numPr>
          <w:ilvl w:val="0"/>
          <w:numId w:val="71"/>
        </w:numPr>
        <w:ind w:left="851" w:hanging="284"/>
      </w:pPr>
      <w:r>
        <w:t xml:space="preserve">Hondakin horiek udal garbigunean ematea ere onartzen da, irekiera-ordutegiaren barruan. </w:t>
      </w:r>
    </w:p>
    <w:p w14:paraId="36301B2B" w14:textId="77777777" w:rsidR="00B224DF" w:rsidRPr="005079A8" w:rsidRDefault="00B224DF" w:rsidP="005F7F0C">
      <w:pPr>
        <w:pStyle w:val="Textindependent"/>
        <w:numPr>
          <w:ilvl w:val="0"/>
          <w:numId w:val="71"/>
        </w:numPr>
        <w:ind w:left="851" w:hanging="284"/>
      </w:pPr>
      <w:r>
        <w:t xml:space="preserve">Produktu berriengatik berritzen diren THEEen kasuan, lehentasunez THE berriaren saltzaileari eman behar zaizkio.</w:t>
      </w:r>
    </w:p>
    <w:p w14:paraId="6E8F1D28" w14:textId="77777777" w:rsidR="00B224DF" w:rsidRPr="005079A8" w:rsidRDefault="00B224DF" w:rsidP="005F7F0C">
      <w:pPr>
        <w:pStyle w:val="Textindependent"/>
        <w:numPr>
          <w:ilvl w:val="0"/>
          <w:numId w:val="71"/>
        </w:numPr>
        <w:ind w:left="851" w:hanging="284"/>
        <w:rPr>
          <w:szCs w:val="22"/>
        </w:rPr>
      </w:pPr>
      <w:r>
        <w:rPr>
          <w:szCs w:val="22"/>
        </w:rPr>
        <w:t xml:space="preserve">THEEak ekoizlearen erantzukizun zabaldurako sistemek gaitutako bilketa-puntuetara edo hondakin-kudeatzaile baimenduek gaitutako bilketa-puntuetara ere eraman daitezke. </w:t>
      </w:r>
    </w:p>
    <w:p w14:paraId="035E6DE3" w14:textId="77777777" w:rsidR="00B224DF" w:rsidRPr="005079A8" w:rsidRDefault="00B224DF" w:rsidP="005F7F0C">
      <w:pPr>
        <w:pStyle w:val="Textindependent"/>
        <w:numPr>
          <w:ilvl w:val="0"/>
          <w:numId w:val="71"/>
        </w:numPr>
        <w:ind w:left="851" w:hanging="284"/>
      </w:pPr>
      <w:r>
        <w:rPr>
          <w:szCs w:val="22"/>
        </w:rPr>
        <w:t xml:space="preserve">Berrerabil daitezkeen produktuak bilketa-sistemari kontu handiz eman behar zaizkio, honda ez daitezen, zuzenean berrerabili edo berrerabiltzeko prestatu ahal izateko.</w:t>
      </w:r>
    </w:p>
    <w:p w14:paraId="58AA55BC" w14:textId="77777777" w:rsidR="00B224DF" w:rsidRPr="005079A8" w:rsidRDefault="00B224DF" w:rsidP="00B224DF">
      <w:pPr>
        <w:pStyle w:val="Textindependent"/>
        <w:numPr>
          <w:ilvl w:val="0"/>
          <w:numId w:val="36"/>
        </w:numPr>
        <w:ind w:left="567" w:hanging="284"/>
      </w:pPr>
      <w:r>
        <w:t xml:space="preserve">Ez da onartzen hondakin handiak eta THEEak bide publikoko edukiontzietan edo haien inguruetan uztea.</w:t>
      </w:r>
    </w:p>
    <w:p w14:paraId="19A7F6F3" w14:textId="77777777" w:rsidR="00B224DF" w:rsidRPr="005079A8" w:rsidRDefault="00B224DF" w:rsidP="00B224DF">
      <w:pPr>
        <w:pStyle w:val="Textindependent"/>
        <w:numPr>
          <w:ilvl w:val="0"/>
          <w:numId w:val="36"/>
        </w:numPr>
        <w:ind w:left="567" w:hanging="284"/>
      </w:pPr>
      <w:r>
        <w:t xml:space="preserve">Beren jarduera garatzearen ondorioz hondakin handiak eta/edo THEEak sortzen dituzten jarduera ekonomikoak ezin dira udal bilketa-zerbitzura atxiki, eta hondakin horiek kudeatzaile baimendu baten bidez kudeatu behar dituzte, edo garbigunera eraman ditzakete, instalazio horren funtzionamendu-arauak betez. </w:t>
      </w:r>
    </w:p>
    <w:p w14:paraId="5BB98019" w14:textId="77777777" w:rsidR="00B224DF" w:rsidRDefault="00B224DF" w:rsidP="00B224DF">
      <w:pPr>
        <w:pStyle w:val="Textindependent"/>
        <w:numPr>
          <w:ilvl w:val="0"/>
          <w:numId w:val="36"/>
        </w:numPr>
        <w:ind w:left="567" w:hanging="284"/>
      </w:pPr>
      <w:r>
        <w:t xml:space="preserve">Zerbitzu honetatik kanpo geratzen da altzari handiei edo tresna elektriko eta elektronikoei dagozkien objektuak ez diren edozein hondakin motaren bilketa, hala nola pneumatikoak eta pintura-poteak, besteak beste. Hondakin horiek guztiak garbigunera eraman behar dira, irekiera-ordutegia kontuan hartuta.</w:t>
      </w:r>
    </w:p>
    <w:p w14:paraId="76742548" w14:textId="77777777" w:rsidR="00B224DF" w:rsidRPr="00C35D93" w:rsidRDefault="00B224DF" w:rsidP="00B224DF">
      <w:pPr>
        <w:pStyle w:val="Textindependent"/>
        <w:ind w:left="284"/>
        <w:rPr>
          <w:rFonts w:eastAsia="SimHei"/>
          <w:b/>
          <w:bCs/>
          <w:color w:val="808080" w:themeColor="background1" w:themeShade="80"/>
        </w:rPr>
      </w:pPr>
      <w:r>
        <w:rPr>
          <w:rFonts w:eastAsia="SimHei"/>
          <w:b/>
          <w:bCs/>
          <w:color w:val="808080" w:themeColor="background1" w:themeShade="80"/>
        </w:rPr>
        <w:t xml:space="preserve">Hondakin handien, THEEen eta ehunkien etxeko bilketa</w:t>
      </w:r>
    </w:p>
    <w:p w14:paraId="60C73211" w14:textId="77777777" w:rsidR="00B224DF" w:rsidRPr="00CB7B6F" w:rsidRDefault="00B224DF" w:rsidP="005F7F0C">
      <w:pPr>
        <w:pStyle w:val="Textindependent"/>
        <w:numPr>
          <w:ilvl w:val="0"/>
          <w:numId w:val="76"/>
        </w:numPr>
        <w:ind w:left="567" w:hanging="283"/>
        <w:rPr>
          <w:color w:val="7F7F7F"/>
          <w:szCs w:val="22"/>
        </w:rPr>
      </w:pPr>
      <w:r>
        <w:rPr>
          <w:rFonts w:eastAsia="Times"/>
          <w:color w:val="7F7F7F" w:themeColor="text1" w:themeTint="80"/>
        </w:rPr>
        <w:t xml:space="preserve">Zerbitzu honek altzariak eta beste hondakin handi batzuk etxean biltzean datza, aldez aurretik adostuta. Mota guztietako altzariak, etxetresna elektrikoak eta beste tresna elektroniko batzuk, koltxoiak eta beste objektu handi batzuk (jostailuak eta haurrentzako materiala, etxeko tresnak eta gauzak, etab.) hartzen ditu barne. Egoera onean dauden materialak berrerabiltzeko prestaketara bideratuko dira.</w:t>
      </w:r>
    </w:p>
    <w:p w14:paraId="54D89A34" w14:textId="77777777" w:rsidR="00B224DF" w:rsidRDefault="00B224DF" w:rsidP="005F7F0C">
      <w:pPr>
        <w:pStyle w:val="Textindependent"/>
        <w:numPr>
          <w:ilvl w:val="0"/>
          <w:numId w:val="76"/>
        </w:numPr>
        <w:ind w:left="567" w:hanging="284"/>
        <w:rPr>
          <w:color w:val="7F7F7F"/>
          <w:szCs w:val="22"/>
        </w:rPr>
      </w:pPr>
      <w:r>
        <w:rPr>
          <w:color w:val="7F7F7F"/>
          <w:szCs w:val="22"/>
        </w:rPr>
        <w:t xml:space="preserve"/>
      </w:r>
      <w:r>
        <w:rPr>
          <w:color w:val="72AFB4"/>
        </w:rPr>
        <w:t xml:space="preserve">TOKI ERAKUNDEKO</w:t>
      </w:r>
      <w:r>
        <w:rPr>
          <w:color w:val="7F7F7F"/>
          <w:szCs w:val="22"/>
        </w:rPr>
        <w:t xml:space="preserve"> partikular eta merkataritza-jarduera guztiek eska dezakete zerbitzua. Eskatzeko modua udalaren egoitza elektronikoan zehazten da. </w:t>
      </w:r>
    </w:p>
    <w:p w14:paraId="14A0A98A" w14:textId="77777777" w:rsidR="00B224DF" w:rsidRPr="00CB7B6F" w:rsidRDefault="00B224DF" w:rsidP="005F7F0C">
      <w:pPr>
        <w:pStyle w:val="Textindependent"/>
        <w:numPr>
          <w:ilvl w:val="0"/>
          <w:numId w:val="76"/>
        </w:numPr>
        <w:ind w:left="567" w:hanging="284"/>
        <w:rPr>
          <w:color w:val="7F7F7F"/>
          <w:szCs w:val="22"/>
        </w:rPr>
      </w:pPr>
      <w:r>
        <w:rPr>
          <w:color w:val="7F7F7F" w:themeColor="text1" w:themeTint="80"/>
        </w:rPr>
        <w:t xml:space="preserve">Zerbitzu honetako erabiltzaile egiaztatuak eta onartutako eta kanpoan utzitako hondakinak </w:t>
      </w:r>
      <w:r>
        <w:rPr>
          <w:color w:val="72AFB4"/>
        </w:rPr>
        <w:t xml:space="preserve">TOKI ERAKUNDEAREN</w:t>
      </w:r>
      <w:r>
        <w:rPr>
          <w:color w:val="7F7F7F" w:themeColor="text1" w:themeTint="80"/>
        </w:rPr>
        <w:t xml:space="preserve"> egoitza elektronikoan zehaztutakoak dira.</w:t>
      </w:r>
    </w:p>
    <w:p w14:paraId="7294D524" w14:textId="77777777" w:rsidR="00B224DF" w:rsidRPr="00CB7B6F" w:rsidRDefault="00B224DF" w:rsidP="005F7F0C">
      <w:pPr>
        <w:pStyle w:val="Textindependent"/>
        <w:numPr>
          <w:ilvl w:val="0"/>
          <w:numId w:val="76"/>
        </w:numPr>
        <w:ind w:left="567" w:hanging="284"/>
        <w:rPr>
          <w:color w:val="7F7F7F"/>
          <w:szCs w:val="22"/>
        </w:rPr>
      </w:pPr>
      <w:r>
        <w:rPr>
          <w:color w:val="7F7F7F" w:themeColor="text1" w:themeTint="80"/>
        </w:rPr>
        <w:t xml:space="preserve">Ez dago bolumenei buruzko muga espezifikorik, baina eskaera hainbat bilketatan zatitu ahal izango da zerbitzuaren eraginkortasuna bermatzeko,</w:t>
      </w:r>
      <w:r>
        <w:rPr>
          <w:color w:val="72AFB4"/>
        </w:rPr>
        <w:t xml:space="preserve"> TOKI ERAKUNDEAK</w:t>
      </w:r>
      <w:r>
        <w:rPr>
          <w:color w:val="7F7F7F" w:themeColor="text1" w:themeTint="80"/>
        </w:rPr>
        <w:t xml:space="preserve"> ezarritako mugen arabera. Inola ere ez da higiezin oso bat hustuko. Nolanahi ere, </w:t>
      </w:r>
      <w:r>
        <w:rPr>
          <w:color w:val="72AFB4"/>
        </w:rPr>
        <w:t xml:space="preserve">TOKI ERAKUNDEAK</w:t>
      </w:r>
      <w:r>
        <w:rPr>
          <w:color w:val="7F7F7F" w:themeColor="text1" w:themeTint="80"/>
        </w:rPr>
        <w:t xml:space="preserve"> ezin ditu onartu manipulatzean arriskuak dakartzaten materialak. </w:t>
      </w:r>
    </w:p>
    <w:p w14:paraId="52C1C741" w14:textId="77777777" w:rsidR="00B224DF" w:rsidRPr="00CB7B6F" w:rsidRDefault="00B224DF" w:rsidP="005F7F0C">
      <w:pPr>
        <w:pStyle w:val="Textindependent"/>
        <w:numPr>
          <w:ilvl w:val="0"/>
          <w:numId w:val="76"/>
        </w:numPr>
        <w:ind w:left="567" w:hanging="284"/>
        <w:rPr>
          <w:color w:val="7F7F7F"/>
          <w:szCs w:val="22"/>
        </w:rPr>
      </w:pPr>
      <w:r>
        <w:rPr>
          <w:color w:val="7F7F7F" w:themeColor="text1" w:themeTint="80"/>
        </w:rPr>
        <w:t xml:space="preserve">Bilketa-zerbitzua aurretiko eskaeran deskribatutako hondakin handietara mugatuko da zorrotz. </w:t>
      </w:r>
    </w:p>
    <w:p w14:paraId="6F05E825" w14:textId="77777777" w:rsidR="00B224DF" w:rsidRPr="00CB7B6F" w:rsidRDefault="00B224DF" w:rsidP="005F7F0C">
      <w:pPr>
        <w:pStyle w:val="Textindependent"/>
        <w:numPr>
          <w:ilvl w:val="0"/>
          <w:numId w:val="76"/>
        </w:numPr>
        <w:ind w:left="567" w:hanging="284"/>
        <w:rPr>
          <w:color w:val="7F7F7F"/>
          <w:szCs w:val="22"/>
        </w:rPr>
      </w:pPr>
      <w:r>
        <w:rPr>
          <w:color w:val="7F7F7F" w:themeColor="text1" w:themeTint="80"/>
        </w:rPr>
        <w:t xml:space="preserve">Erabiltzaileek hondakinak ahalik eta baldintza onenetan eman behar dituzte, berrerabiltzeko prestatu ahal izateko. </w:t>
      </w:r>
    </w:p>
    <w:p w14:paraId="50A7C3FC" w14:textId="77777777" w:rsidR="00B224DF" w:rsidRPr="00CB7B6F" w:rsidRDefault="00B224DF" w:rsidP="005F7F0C">
      <w:pPr>
        <w:pStyle w:val="Textindependent"/>
        <w:numPr>
          <w:ilvl w:val="0"/>
          <w:numId w:val="76"/>
        </w:numPr>
        <w:ind w:left="567" w:hanging="284"/>
        <w:rPr>
          <w:color w:val="7F7F7F"/>
          <w:szCs w:val="22"/>
        </w:rPr>
      </w:pPr>
      <w:r>
        <w:rPr>
          <w:color w:val="7F7F7F" w:themeColor="text1" w:themeTint="80"/>
        </w:rPr>
        <w:lastRenderedPageBreak/>
        <w:t xml:space="preserve">Debekatuta dago hondakin horiek espazio publikoko edozein lekutan uztea. Hondakin handiren bat abandonatzen duen pertsona arduradunak ordainduko du kentzearen kostua, bai eta dagokion zehapena ere, hala badagokio.</w:t>
      </w:r>
    </w:p>
    <w:p w14:paraId="4F166DCB" w14:textId="5A97A6B8" w:rsidR="00B224DF" w:rsidRPr="005079A8" w:rsidRDefault="00B224DF" w:rsidP="00B224DF">
      <w:pPr>
        <w:pStyle w:val="Article"/>
        <w:ind w:left="709"/>
      </w:pPr>
      <w:bookmarkStart w:id="811" w:name="_Toc142043227"/>
      <w:r>
        <w:t xml:space="preserve">Ehun-hondakinen etxez etxeko bilketa</w:t>
      </w:r>
      <w:bookmarkEnd w:id="811"/>
    </w:p>
    <w:p w14:paraId="2A7ED705" w14:textId="77777777" w:rsidR="00B224DF" w:rsidRDefault="00B224DF" w:rsidP="005F7F0C">
      <w:pPr>
        <w:pStyle w:val="Nmeros"/>
        <w:numPr>
          <w:ilvl w:val="0"/>
          <w:numId w:val="127"/>
        </w:numPr>
        <w:ind w:left="709"/>
      </w:pPr>
      <w:r>
        <w:rPr>
          <w:lang w:bidi="ar-SA"/>
        </w:rPr>
        <w:t xml:space="preserve">Partikularrengandik datozen ehun-materialak, hala nola erabiltzen ez diren arropa, oinetakoak, osagarriak eta etxeko ehunkiak, eman daitezke </w:t>
      </w:r>
      <w:r>
        <w:rPr>
          <w:color w:val="72B2B4"/>
          <w:lang w:bidi="ar-SA"/>
        </w:rPr>
        <w:t xml:space="preserve">bide publikoan eta/edo eraikin publikoetan kokatutako frakzio honetarako edukiontzi espezifikoetan / atarietan, frakzio honen atez ateko bilketarako ezarritako bilketa-ordutegiaren barruan / etxean, zerbitzua aldez aurretik eskatuta</w:t>
      </w:r>
      <w:r>
        <w:rPr>
          <w:lang w:bidi="ar-SA"/>
        </w:rPr>
        <w:t xml:space="preserve">. </w:t>
      </w:r>
      <w:r>
        <w:t xml:space="preserve">Garbigunera ere eraman daitezke, irekiera-ordutegian.</w:t>
      </w:r>
    </w:p>
    <w:p w14:paraId="5F0B9F39" w14:textId="77777777" w:rsidR="00B224DF" w:rsidRDefault="00B224DF" w:rsidP="005F7F0C">
      <w:pPr>
        <w:pStyle w:val="Nmeros"/>
        <w:numPr>
          <w:ilvl w:val="0"/>
          <w:numId w:val="127"/>
        </w:numPr>
        <w:ind w:left="709"/>
      </w:pPr>
      <w:r>
        <w:t xml:space="preserve">Ehunkiak ondo itxitako eta egoera onean dagoen plastikozko poltsa baten barruan egon behar dira. </w:t>
      </w:r>
    </w:p>
    <w:p w14:paraId="5BE847B0" w14:textId="77777777" w:rsidR="00B224DF" w:rsidRPr="005079A8" w:rsidRDefault="00B224DF" w:rsidP="005F7F0C">
      <w:pPr>
        <w:pStyle w:val="Nmeros"/>
        <w:numPr>
          <w:ilvl w:val="0"/>
          <w:numId w:val="127"/>
        </w:numPr>
        <w:ind w:left="709"/>
      </w:pPr>
      <w:r>
        <w:t xml:space="preserve">Oinetakoak, ahal dela, parekatuta eta elementuren batekin lotuta egon behar dira.</w:t>
      </w:r>
    </w:p>
    <w:p w14:paraId="7913200C" w14:textId="77777777" w:rsidR="00B224DF" w:rsidRPr="005079A8" w:rsidRDefault="00B224DF" w:rsidP="005F7F0C">
      <w:pPr>
        <w:pStyle w:val="Nmeros"/>
        <w:numPr>
          <w:ilvl w:val="0"/>
          <w:numId w:val="127"/>
        </w:numPr>
        <w:ind w:left="709"/>
      </w:pPr>
      <w:r>
        <w:t xml:space="preserve">Ezin da eraman pintura, koipe edo garbiketa-produktuak bezalako elementuekin zikindutako arroparik edo oinetakorik.</w:t>
      </w:r>
    </w:p>
    <w:p w14:paraId="6DC168E3" w14:textId="77777777" w:rsidR="00B224DF" w:rsidRDefault="00B224DF" w:rsidP="005F7F0C">
      <w:pPr>
        <w:pStyle w:val="Nmeros"/>
        <w:numPr>
          <w:ilvl w:val="0"/>
          <w:numId w:val="127"/>
        </w:numPr>
        <w:ind w:left="709"/>
      </w:pPr>
      <w:r>
        <w:t xml:space="preserve">Ezin dira eraman bestelako elementuak, hala nola alfonbrak, moketak, autoko alfonbrak, kuxinen betegarriak, etab.</w:t>
      </w:r>
    </w:p>
    <w:p w14:paraId="2FE1C879" w14:textId="77777777" w:rsidR="00B224DF" w:rsidRDefault="00B224DF" w:rsidP="005F7F0C">
      <w:pPr>
        <w:pStyle w:val="Nmeros"/>
        <w:numPr>
          <w:ilvl w:val="0"/>
          <w:numId w:val="127"/>
        </w:numPr>
        <w:ind w:left="709"/>
      </w:pPr>
      <w:r>
        <w:t xml:space="preserve">Espazio publikoan, ekipamenduetan edo espazio pribatu laguntzaileetan instalatutako edukiontziak etxeko erabiltzaileen erabilera esklusiborako dira. Ez da onartzen ehungintzaren edo denden soberakinak biltzeko erabiltzea.</w:t>
      </w:r>
    </w:p>
    <w:p w14:paraId="03D4951D" w14:textId="5B07AB52" w:rsidR="00B224DF" w:rsidRPr="005079A8" w:rsidRDefault="00B224DF" w:rsidP="00B224DF">
      <w:pPr>
        <w:pStyle w:val="Article"/>
        <w:ind w:left="709"/>
      </w:pPr>
      <w:bookmarkStart w:id="812" w:name="_Toc142043228"/>
      <w:r>
        <w:t xml:space="preserve">Pila eta metagailuen hondakinen etxez etxeko bilketa</w:t>
      </w:r>
      <w:bookmarkEnd w:id="812"/>
    </w:p>
    <w:p w14:paraId="0D693422" w14:textId="77777777" w:rsidR="00B224DF" w:rsidRPr="005079A8" w:rsidRDefault="00B224DF" w:rsidP="005F7F0C">
      <w:pPr>
        <w:pStyle w:val="Nmeros"/>
        <w:numPr>
          <w:ilvl w:val="1"/>
          <w:numId w:val="77"/>
        </w:numPr>
        <w:ind w:left="567" w:hanging="284"/>
      </w:pPr>
      <w:r>
        <w:t xml:space="preserve">Pila eta metagailuen hondakinen edukitzaileek horiek gaika biltzea bermatzeko berariaz gaitutako espazioetan utzi behar dituzte. Frakzio honen gaikako bilketarako espazio nagusiak hauek dira:</w:t>
      </w:r>
    </w:p>
    <w:p w14:paraId="1801B17A" w14:textId="77777777" w:rsidR="00B224DF" w:rsidRPr="005079A8" w:rsidRDefault="00B224DF" w:rsidP="005F7F0C">
      <w:pPr>
        <w:pStyle w:val="Nmeros"/>
        <w:numPr>
          <w:ilvl w:val="0"/>
          <w:numId w:val="80"/>
        </w:numPr>
        <w:ind w:left="851" w:hanging="284"/>
      </w:pPr>
      <w:r>
        <w:t xml:space="preserve">Banaketa-instalazioak (dendak) eta edukiontzi espezifikoak dituzten udal-ekipamenduak.</w:t>
      </w:r>
    </w:p>
    <w:p w14:paraId="140266D8" w14:textId="77777777" w:rsidR="00B224DF" w:rsidRDefault="00B224DF" w:rsidP="005F7F0C">
      <w:pPr>
        <w:pStyle w:val="Nmeros"/>
        <w:numPr>
          <w:ilvl w:val="0"/>
          <w:numId w:val="80"/>
        </w:numPr>
        <w:ind w:left="851" w:hanging="284"/>
      </w:pPr>
      <w:r>
        <w:rPr>
          <w:color w:val="72B2B4"/>
        </w:rPr>
        <w:t xml:space="preserve">Garbiguneak, mini-garbiguneak, garbigune mugikorrak, auzoko garbiguneak eta EKARPEN-PUNTU ESPEZIFIKOAK</w:t>
      </w:r>
      <w:r>
        <w:t xml:space="preserve">.</w:t>
      </w:r>
    </w:p>
    <w:p w14:paraId="3B3037EC" w14:textId="77777777" w:rsidR="00B224DF" w:rsidRPr="005079A8" w:rsidRDefault="00B224DF" w:rsidP="005F7F0C">
      <w:pPr>
        <w:pStyle w:val="Nmeros"/>
        <w:numPr>
          <w:ilvl w:val="1"/>
          <w:numId w:val="77"/>
        </w:numPr>
        <w:ind w:left="567" w:hanging="284"/>
      </w:pPr>
      <w:r>
        <w:t xml:space="preserve">Mugikortasun pertsonaleko ibilgailuen litio-bateriak, beren ezaugarriengatik, ezin dira 1. puntuan aipatutako espazioetan utzi. Hondakin horiek ibilgailu horien salmenta- edo konponketa-puntuan eman behar dira, edo bateriak edo tresna elektriko eta elektronikoak saltzen dituzten puntuetan.</w:t>
      </w:r>
    </w:p>
    <w:p w14:paraId="43DE2F34" w14:textId="3D12ED91" w:rsidR="00B224DF" w:rsidRPr="005079A8" w:rsidRDefault="00B224DF" w:rsidP="00B224DF">
      <w:pPr>
        <w:pStyle w:val="Article"/>
        <w:ind w:left="709"/>
      </w:pPr>
      <w:bookmarkStart w:id="813" w:name="_Toc129769062"/>
      <w:bookmarkStart w:id="814" w:name="_Toc129769225"/>
      <w:bookmarkStart w:id="815" w:name="_Toc129769389"/>
      <w:bookmarkStart w:id="816" w:name="_Toc129769550"/>
      <w:bookmarkStart w:id="817" w:name="_Toc129769063"/>
      <w:bookmarkStart w:id="818" w:name="_Toc129769226"/>
      <w:bookmarkStart w:id="819" w:name="_Toc129769390"/>
      <w:bookmarkStart w:id="820" w:name="_Toc129769551"/>
      <w:bookmarkStart w:id="821" w:name="_Toc142043229"/>
      <w:bookmarkEnd w:id="813"/>
      <w:bookmarkEnd w:id="814"/>
      <w:bookmarkEnd w:id="815"/>
      <w:bookmarkEnd w:id="816"/>
      <w:bookmarkEnd w:id="817"/>
      <w:bookmarkEnd w:id="818"/>
      <w:bookmarkEnd w:id="819"/>
      <w:bookmarkEnd w:id="820"/>
      <w:r>
        <w:t xml:space="preserve">Inausketa-hondakinen etxez etxeko bilketa</w:t>
      </w:r>
      <w:bookmarkEnd w:id="821"/>
    </w:p>
    <w:p w14:paraId="3DC5A8E5" w14:textId="77777777" w:rsidR="00B224DF" w:rsidRPr="005079A8" w:rsidRDefault="00B224DF" w:rsidP="00B224DF">
      <w:pPr>
        <w:pStyle w:val="Nmeros"/>
        <w:numPr>
          <w:ilvl w:val="0"/>
          <w:numId w:val="38"/>
        </w:numPr>
        <w:ind w:left="567" w:hanging="284"/>
      </w:pPr>
      <w:r>
        <w:t xml:space="preserve">Landare-hondar ez-handiak frakzio organikoaren pareko hondakintzat hartzen dira. Frakzio horrekin batera biltzen dira, </w:t>
      </w:r>
      <w:r>
        <w:rPr>
          <w:color w:val="72B2B4"/>
        </w:rPr>
        <w:t xml:space="preserve">erabiltzaileek aldez aurretik eskatutako hartzekoen bidez</w:t>
      </w:r>
      <w:r>
        <w:t xml:space="preserve">. </w:t>
      </w:r>
    </w:p>
    <w:p w14:paraId="62ED2C36" w14:textId="77777777" w:rsidR="00B224DF" w:rsidRPr="005079A8" w:rsidRDefault="00B224DF" w:rsidP="00B224DF">
      <w:pPr>
        <w:pStyle w:val="Nmeros"/>
        <w:numPr>
          <w:ilvl w:val="0"/>
          <w:numId w:val="38"/>
        </w:numPr>
        <w:ind w:left="567" w:hanging="284"/>
      </w:pPr>
      <w:r>
        <w:t xml:space="preserve">Frakzio organikoaren parekoak ez diren hondarrak (kimaketa- eta zur-hondarrak edo inausketa) ezin dira eman </w:t>
      </w:r>
      <w:r>
        <w:rPr>
          <w:szCs w:val="22"/>
        </w:rPr>
        <w:t xml:space="preserve">frakzio organikoa</w:t>
      </w:r>
      <w:r>
        <w:t xml:space="preserve"> gaika biltzeko gaitutako bilketa-sistemaren bidez. Hondar horiek </w:t>
      </w:r>
      <w:r>
        <w:rPr>
          <w:color w:val="72AFB4"/>
        </w:rPr>
        <w:t xml:space="preserve">garbigunean eman behar dira/ </w:t>
      </w:r>
      <w:r>
        <w:rPr>
          <w:color w:val="71ADB4"/>
        </w:rPr>
        <w:t xml:space="preserve">ezarritako egunetan zakuetan eraman / aurretiko eskaeraren bidez etxeko AAko bilketaren bidez / gaitutako beste bilketa-sistema baten bidez</w:t>
      </w:r>
      <w:r>
        <w:t xml:space="preserve">.</w:t>
      </w:r>
    </w:p>
    <w:p w14:paraId="3FC5F759" w14:textId="71E3F841" w:rsidR="00B224DF" w:rsidRDefault="00B224DF" w:rsidP="00B224DF">
      <w:pPr>
        <w:pStyle w:val="Nmeros"/>
        <w:numPr>
          <w:ilvl w:val="0"/>
          <w:numId w:val="38"/>
        </w:numPr>
        <w:ind w:left="567" w:hanging="284"/>
        <w:rPr>
          <w:color w:val="72AFB4"/>
        </w:rPr>
      </w:pPr>
      <w:r>
        <w:rPr>
          <w:color w:val="72AFB4"/>
        </w:rPr>
        <w:t xml:space="preserve">Erabiltzaileek inausketak eta lorezaintza-hondarrak autokudea ditzakete autokonpostatze indibidualeko sistemen bidez. [Aukerakoa, Erakundeak bio-birringailuak baditu] Horretarako, inausketa-sortzaileek </w:t>
      </w:r>
      <w:r>
        <w:rPr>
          <w:color w:val="72AFB4"/>
          <w:szCs w:val="22"/>
        </w:rPr>
        <w:t xml:space="preserve">TOKI ERAKUNDEAK</w:t>
      </w:r>
      <w:r>
        <w:rPr>
          <w:color w:val="72AFB4"/>
        </w:rPr>
        <w:t xml:space="preserve"> dituen bio-birringailuak/birringailu-zerbitzua erabili ahal izango dituzte, ezarritako kanalaren bidez aldez aurretik eskatuta. </w:t>
      </w:r>
    </w:p>
    <w:p w14:paraId="51B7BCA4" w14:textId="77777777" w:rsidR="00B224DF" w:rsidRPr="0010250C" w:rsidRDefault="00B224DF" w:rsidP="00B224DF">
      <w:pPr>
        <w:pStyle w:val="Nmeros"/>
        <w:numPr>
          <w:ilvl w:val="0"/>
          <w:numId w:val="0"/>
        </w:numPr>
        <w:ind w:left="567"/>
        <w:rPr>
          <w:color w:val="72AFB4"/>
        </w:rPr>
      </w:pPr>
    </w:p>
    <w:p w14:paraId="28AEE21B" w14:textId="17407C79" w:rsidR="00B224DF" w:rsidRPr="005079A8" w:rsidRDefault="00B224DF" w:rsidP="00B224DF">
      <w:pPr>
        <w:pStyle w:val="Article"/>
        <w:ind w:left="567"/>
      </w:pPr>
      <w:bookmarkStart w:id="822" w:name="_Toc142043230"/>
      <w:r>
        <w:t xml:space="preserve">Sukaldeko olio erabiliaren etxez etxeko bilketa</w:t>
      </w:r>
      <w:bookmarkEnd w:id="822"/>
    </w:p>
    <w:p w14:paraId="5824F84E" w14:textId="77777777" w:rsidR="00B224DF" w:rsidRPr="005079A8" w:rsidRDefault="00B224DF" w:rsidP="00B224DF">
      <w:pPr>
        <w:pStyle w:val="Nmeros"/>
        <w:numPr>
          <w:ilvl w:val="0"/>
          <w:numId w:val="39"/>
        </w:numPr>
        <w:ind w:left="567" w:hanging="284"/>
      </w:pPr>
      <w:r>
        <w:t xml:space="preserve">Hondakin hau uzteko, </w:t>
      </w:r>
      <w:r>
        <w:rPr>
          <w:color w:val="72AFB4"/>
        </w:rPr>
        <w:t xml:space="preserve">TOKI ERAKUNDEAK horretarako banatutako etxeko erabilerako ontzi berrerabilgarri espezifikoa erabili behar da, soltean edo botila berrerabili garbi eta itxi batean, ahal dela plastikozkoa</w:t>
      </w:r>
      <w:r>
        <w:t xml:space="preserve">. </w:t>
      </w:r>
    </w:p>
    <w:p w14:paraId="1D56A1A7" w14:textId="77777777" w:rsidR="00B224DF" w:rsidRPr="008A2770" w:rsidRDefault="00B224DF" w:rsidP="00B224DF">
      <w:pPr>
        <w:pStyle w:val="Nmeros"/>
        <w:numPr>
          <w:ilvl w:val="0"/>
          <w:numId w:val="39"/>
        </w:numPr>
        <w:ind w:left="567" w:hanging="283"/>
      </w:pPr>
      <w:r>
        <w:lastRenderedPageBreak/>
        <w:t xml:space="preserve">Etxeko erabileretatik zein ekoizle txikietatik datorren sukaldeko olio erabilia eraman daiteke </w:t>
      </w:r>
      <w:r>
        <w:rPr>
          <w:color w:val="72AFB4"/>
        </w:rPr>
        <w:t xml:space="preserve">bide publikoko edukiontzietara / ontziak itzultzeko makina automatikoetara / establezimendu laguntzaileetara / ekipamendu publikoetara / ekarpen-puntu espezifikoetara / etxeko erabilerako ontzi espezifikoarekin edo gabe AAko bilketaren bidez / aldez aurretik eskatuta edo ezarritako maiztasun batekin.</w:t>
      </w:r>
    </w:p>
    <w:p w14:paraId="1F844AED" w14:textId="77777777" w:rsidR="00B224DF" w:rsidRPr="005079A8" w:rsidRDefault="00B224DF" w:rsidP="00B224DF">
      <w:pPr>
        <w:pStyle w:val="Nmeros"/>
        <w:numPr>
          <w:ilvl w:val="0"/>
          <w:numId w:val="39"/>
        </w:numPr>
        <w:ind w:left="567" w:hanging="283"/>
      </w:pPr>
      <w:r>
        <w:t xml:space="preserve">Udal bilketa-zerbitzura atxiki gabeko tabernek, jatetxeek eta olio-sortzaile bereziek kontratu bat izan beharko dute KHAren kudeatzaileen erregistroan inskribatutako kudeatzaile batekin, eta kudeaketa zuzena egiaztatu beharko dute 9. artikuluan ezarritakoaren arabera. Kasu horretan, </w:t>
      </w:r>
      <w:r>
        <w:rPr>
          <w:color w:val="72AFB4"/>
        </w:rPr>
        <w:t xml:space="preserve">TOKI ERAKUNDEARI </w:t>
      </w:r>
      <w:r>
        <w:t xml:space="preserve">kontratatutako kudeatzailearen berri eman beharko diote eta ordenantza honen 9. artikuluan ezartzen diren betebeharrak bete beharko dituzte.</w:t>
      </w:r>
    </w:p>
    <w:p w14:paraId="313B35F9" w14:textId="77777777" w:rsidR="00B224DF" w:rsidRPr="005079A8" w:rsidRDefault="00B224DF" w:rsidP="00B224DF">
      <w:pPr>
        <w:pStyle w:val="Nmeros"/>
        <w:numPr>
          <w:ilvl w:val="0"/>
          <w:numId w:val="39"/>
        </w:numPr>
        <w:ind w:left="567" w:hanging="283"/>
      </w:pPr>
      <w:r>
        <w:t xml:space="preserve">Udal zerbitzura atxikitako etxeko erabileretatik, ekoizle txikietatik eta ekoizle berezietatik datorren sukaldeko olio erabilia garbigunera eraman daiteke irekiera-ordutegiaren barruan. </w:t>
      </w:r>
    </w:p>
    <w:p w14:paraId="47925D0F" w14:textId="77777777" w:rsidR="00B224DF" w:rsidRPr="005079A8" w:rsidRDefault="00B224DF" w:rsidP="00B224DF">
      <w:pPr>
        <w:pStyle w:val="Nmeros"/>
        <w:numPr>
          <w:ilvl w:val="0"/>
          <w:numId w:val="39"/>
        </w:numPr>
        <w:ind w:left="567" w:hanging="284"/>
      </w:pPr>
      <w:r>
        <w:t xml:space="preserve">Zerbitzuaren erabiltzaileek olioa ematean kontu handia izan behar dute, isurketak eta zoladurak eta lurzoruak zikintzea saihesteko.</w:t>
      </w:r>
    </w:p>
    <w:p w14:paraId="5508ECDA" w14:textId="77777777" w:rsidR="00B224DF" w:rsidRPr="005079A8" w:rsidRDefault="00B224DF" w:rsidP="00B224DF">
      <w:pPr>
        <w:pStyle w:val="Nmeros"/>
        <w:numPr>
          <w:ilvl w:val="0"/>
          <w:numId w:val="39"/>
        </w:numPr>
        <w:ind w:left="567" w:hanging="284"/>
      </w:pPr>
      <w:r>
        <w:t xml:space="preserve">Erabat debekatuta dago:</w:t>
      </w:r>
    </w:p>
    <w:p w14:paraId="52735052" w14:textId="77777777" w:rsidR="00B224DF" w:rsidRPr="005079A8" w:rsidRDefault="00B224DF" w:rsidP="005F7F0C">
      <w:pPr>
        <w:pStyle w:val="Bulletlist"/>
        <w:numPr>
          <w:ilvl w:val="2"/>
          <w:numId w:val="48"/>
        </w:numPr>
        <w:spacing w:after="240"/>
        <w:ind w:left="851" w:hanging="283"/>
        <w:rPr>
          <w:color w:val="auto"/>
          <w:szCs w:val="22"/>
        </w:rPr>
      </w:pPr>
      <w:r>
        <w:rPr>
          <w:color w:val="auto"/>
          <w:szCs w:val="22"/>
        </w:rPr>
        <w:t xml:space="preserve">Sukaldeko olio erabilia saneamendu- edo estolderia-sarera isurtzea.</w:t>
      </w:r>
    </w:p>
    <w:p w14:paraId="2CDD2D8F" w14:textId="77777777" w:rsidR="00B224DF" w:rsidRPr="005079A8" w:rsidRDefault="00B224DF" w:rsidP="005F7F0C">
      <w:pPr>
        <w:pStyle w:val="Bulletlist"/>
        <w:numPr>
          <w:ilvl w:val="2"/>
          <w:numId w:val="48"/>
        </w:numPr>
        <w:spacing w:after="240"/>
        <w:ind w:left="851" w:hanging="283"/>
        <w:rPr>
          <w:color w:val="auto"/>
          <w:szCs w:val="22"/>
        </w:rPr>
      </w:pPr>
      <w:r>
        <w:rPr>
          <w:color w:val="auto"/>
          <w:szCs w:val="22"/>
        </w:rPr>
        <w:t xml:space="preserve">Landare-olioa ez den beste olio motarik edo beste edozein hondakin mota horretarako izendatutako edukiontzietan uztea.</w:t>
      </w:r>
    </w:p>
    <w:p w14:paraId="3C29A3A3" w14:textId="77777777" w:rsidR="00B224DF" w:rsidRDefault="00B224DF" w:rsidP="00B224DF">
      <w:pPr>
        <w:pStyle w:val="Textindependent"/>
        <w:ind w:left="283"/>
        <w:rPr>
          <w:szCs w:val="22"/>
        </w:rPr>
      </w:pPr>
      <w:r>
        <w:rPr>
          <w:szCs w:val="22"/>
        </w:rPr>
        <w:t xml:space="preserve">Sukaldeko olio erabiliaren botilak edo beste edozein hondakin mota izendatutako edukiontzietatik kanpo edo beste frakzio batzuetarako edukiontzietan uztea.</w:t>
      </w:r>
    </w:p>
    <w:p w14:paraId="24777224" w14:textId="77777777" w:rsidR="00B224DF" w:rsidRDefault="00B224DF" w:rsidP="00B224DF">
      <w:pPr>
        <w:pStyle w:val="Textindependent"/>
        <w:ind w:left="283"/>
        <w:rPr>
          <w:color w:val="7F7F7F"/>
          <w:szCs w:val="22"/>
        </w:rPr>
      </w:pPr>
    </w:p>
    <w:p w14:paraId="1562A553" w14:textId="1CBE053B" w:rsidR="00B224DF" w:rsidRPr="005079A8" w:rsidRDefault="00B224DF" w:rsidP="00B224DF">
      <w:pPr>
        <w:pStyle w:val="Article"/>
        <w:ind w:left="567"/>
      </w:pPr>
      <w:bookmarkStart w:id="823" w:name="_Toc142043231"/>
      <w:r>
        <w:t xml:space="preserve">Sendagaien eta haien ontzien hondakinen etxez etxeko bilketa</w:t>
      </w:r>
      <w:bookmarkEnd w:id="823"/>
    </w:p>
    <w:p w14:paraId="28C24A34" w14:textId="046D1741" w:rsidR="00B224DF" w:rsidRPr="00A42E30" w:rsidRDefault="00B224DF" w:rsidP="00B224DF">
      <w:pPr>
        <w:pStyle w:val="Textindependent"/>
        <w:ind w:left="283"/>
        <w:rPr>
          <w:color w:val="000000"/>
        </w:rPr>
      </w:pPr>
      <w:r>
        <w:t xml:space="preserve">Iraungitako, erabili gabeko edo erdi hutsik dauden farmako edo sendagaiak, bai eta horiek dituzten edo zituzten ontziak ere, farmazietan edo garbigunean kokatutako hondakin mota horietarako SIGRE bilketa-edukiontzi espezifikoetan eman behar dira.</w:t>
      </w:r>
    </w:p>
    <w:p w14:paraId="66D91548" w14:textId="430BE3B7" w:rsidR="00235B47" w:rsidRPr="00F14FD1" w:rsidRDefault="0056664C" w:rsidP="00235B47">
      <w:pPr>
        <w:pStyle w:val="SUBCAPTOL"/>
      </w:pPr>
      <w:bookmarkStart w:id="824" w:name="_Toc129769025"/>
      <w:bookmarkStart w:id="825" w:name="_Toc129769188"/>
      <w:bookmarkStart w:id="826" w:name="_Toc129769352"/>
      <w:bookmarkStart w:id="827" w:name="_Toc129769513"/>
      <w:bookmarkStart w:id="828" w:name="_Toc142043232"/>
      <w:bookmarkEnd w:id="824"/>
      <w:bookmarkEnd w:id="825"/>
      <w:bookmarkEnd w:id="826"/>
      <w:bookmarkEnd w:id="827"/>
      <w:r>
        <w:rPr>
          <w:caps w:val="0"/>
        </w:rPr>
        <w:t xml:space="preserve">MERKATARITZA-BILKETA ETA INDUSTRIETAN SORTUTAKO ETXEKO HONDAKINEN BILKETA</w:t>
      </w:r>
      <w:bookmarkEnd w:id="828"/>
    </w:p>
    <w:p w14:paraId="0AC56EBC" w14:textId="181E3045" w:rsidR="000408F8" w:rsidRDefault="000408F8" w:rsidP="000408F8">
      <w:pPr>
        <w:pStyle w:val="Textindependent"/>
      </w:pPr>
    </w:p>
    <w:p w14:paraId="592E9823" w14:textId="625D2519" w:rsidR="000408F8" w:rsidRPr="004064B2" w:rsidRDefault="000408F8"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[33. eta 34. artikuluak merkataritza-bilketa etxekotik bereizita dagoenean soilik]</w:t>
      </w:r>
    </w:p>
    <w:p w14:paraId="41BC65A7" w14:textId="2DC448F9" w:rsidR="00F023ED" w:rsidRPr="00B224DF" w:rsidRDefault="00F023ED" w:rsidP="00B224DF">
      <w:pPr>
        <w:pStyle w:val="Article"/>
        <w:ind w:left="709"/>
      </w:pPr>
      <w:bookmarkStart w:id="829" w:name="_Toc142043233"/>
      <w:r>
        <w:t xml:space="preserve">Barne hartutako hondakinak</w:t>
      </w:r>
      <w:bookmarkEnd w:id="829"/>
      <w:r>
        <w:t xml:space="preserve"> </w:t>
      </w:r>
    </w:p>
    <w:p w14:paraId="426B4411" w14:textId="2E008A5E" w:rsidR="00F023ED" w:rsidRDefault="00F023ED" w:rsidP="009122EB">
      <w:pPr>
        <w:pStyle w:val="Textindependent"/>
        <w:ind w:left="284"/>
        <w:rPr>
          <w:color w:val="808080" w:themeColor="background1" w:themeShade="80"/>
        </w:rPr>
      </w:pPr>
      <w:r>
        <w:rPr>
          <w:color w:val="808080" w:themeColor="background1" w:themeShade="80"/>
        </w:rPr>
        <w:t xml:space="preserve">Zerbitzu honekin bilduko dira dendetan eta zerbitzuetan sortutako merkataritza-hondakinak zein industrietan sortutako etxeko hondakinak.</w:t>
      </w:r>
    </w:p>
    <w:p w14:paraId="65C8F344" w14:textId="77777777" w:rsidR="00B224DF" w:rsidRPr="004064B2" w:rsidRDefault="00B224DF" w:rsidP="00B224DF">
      <w:pPr>
        <w:pStyle w:val="Textindependent"/>
        <w:rPr>
          <w:color w:val="808080" w:themeColor="background1" w:themeShade="80"/>
        </w:rPr>
      </w:pPr>
    </w:p>
    <w:p w14:paraId="36782E3C" w14:textId="53DF89F5" w:rsidR="002D5288" w:rsidRDefault="002D5288" w:rsidP="00B224DF">
      <w:pPr>
        <w:pStyle w:val="Article"/>
        <w:ind w:left="709"/>
      </w:pPr>
      <w:bookmarkStart w:id="830" w:name="_Toc142043234"/>
      <w:r>
        <w:t xml:space="preserve">Erabiltzaileen sailkapena hondakinen sorreraren arabera</w:t>
      </w:r>
      <w:bookmarkEnd w:id="830"/>
    </w:p>
    <w:p w14:paraId="5E2C3815" w14:textId="12105156" w:rsidR="00635F38" w:rsidRPr="004064B2" w:rsidRDefault="005F7BB2" w:rsidP="005F7F0C">
      <w:pPr>
        <w:pStyle w:val="Textindependent"/>
        <w:numPr>
          <w:ilvl w:val="0"/>
          <w:numId w:val="125"/>
        </w:numPr>
        <w:rPr>
          <w:color w:val="808080" w:themeColor="background1" w:themeShade="80"/>
        </w:rPr>
      </w:pPr>
      <w:r>
        <w:rPr>
          <w:color w:val="808080" w:themeColor="background1" w:themeShade="80"/>
        </w:rPr>
        <w:t xml:space="preserve">Sortzaile handitzat edo sortzaile berezitzat hartzen diren jarduera ekonomikoek eta udal-ekipamenduek (</w:t>
        <w:fldChar w:fldCharType="begin"/>
        <w:instrText xml:space="preserve"> REF _Ref133564077 \r \h </w:instrText>
        <w:fldChar w:fldCharType="separate"/>
        <w:t xml:space="preserve">6. artikuluko</w:t>
        <w:fldChar w:fldCharType="end"/>
        <w:t xml:space="preserve"> definizioen arabera) etxez etxekotik bereizitako bilketa izango dute hondakinen sorrera etxeko sorrera baino handiagoa den frakzioetarako. </w:t>
      </w:r>
    </w:p>
    <w:p w14:paraId="43E2E072" w14:textId="623BA41C" w:rsidR="00081117" w:rsidRDefault="00081117" w:rsidP="005F7F0C">
      <w:pPr>
        <w:pStyle w:val="Textindependent"/>
        <w:numPr>
          <w:ilvl w:val="0"/>
          <w:numId w:val="125"/>
        </w:numPr>
      </w:pPr>
      <w:r>
        <w:rPr>
          <w:color w:val="808080" w:themeColor="background1" w:themeShade="80"/>
        </w:rPr>
        <w:t xml:space="preserve">Bilketa horretara biltzeko, jarduera hasi aurretik </w:t>
      </w:r>
      <w:r>
        <w:rPr>
          <w:color w:val="72AFB4"/>
          <w:szCs w:val="22"/>
        </w:rPr>
        <w:t xml:space="preserve">TOKI ERAKUNDEARI</w:t>
      </w:r>
      <w:r>
        <w:t xml:space="preserve"> </w:t>
      </w:r>
      <w:r>
        <w:rPr>
          <w:color w:val="808080" w:themeColor="background1" w:themeShade="80"/>
        </w:rPr>
        <w:t xml:space="preserve">aurreikusitako hondakin-sorrera jakinarazi beharko diote, frakzioka, bilketa beren beharretara egokitzeko. Sorrera hori gerora aldatzen bada, </w:t>
      </w:r>
      <w:r>
        <w:rPr>
          <w:color w:val="72AFB4"/>
          <w:szCs w:val="22"/>
        </w:rPr>
        <w:t xml:space="preserve">TOKI ERAKUNDEARI</w:t>
      </w:r>
      <w:r>
        <w:t xml:space="preserve"> jakinarazi beharko diote. </w:t>
      </w:r>
      <w:r>
        <w:rPr>
          <w:color w:val="808080" w:themeColor="background1" w:themeShade="80"/>
        </w:rPr>
        <w:t xml:space="preserve">Nolanahi ere, </w:t>
        <w:lastRenderedPageBreak/>
        <w:t xml:space="preserve">gutxienez frakzio organikoa eta errefus frakzioa zerbitzu beraren bidez kudeatu beharko dira, dela merkataritza-bilketaren bidez, dela etxez etxeko bilketaren bidez</w:t>
      </w:r>
      <w:r>
        <w:t xml:space="preserve">.</w:t>
      </w:r>
    </w:p>
    <w:p w14:paraId="65A2C559" w14:textId="102C1691" w:rsidR="00F14FD1" w:rsidRDefault="00F14FD1" w:rsidP="005F7F0C">
      <w:pPr>
        <w:pStyle w:val="Textindependent"/>
        <w:numPr>
          <w:ilvl w:val="0"/>
          <w:numId w:val="125"/>
        </w:numPr>
      </w:pPr>
      <w:r>
        <w:rPr>
          <w:color w:val="808080" w:themeColor="background1" w:themeShade="80"/>
        </w:rPr>
        <w:t xml:space="preserve">Jarduera ekonomikoak eta udal-ekipamenduak frakzio batzuetarako sortzaile txikiak izan daitezke eta beste batzuetarako sortzaile ertain edo handiak. Erabiltzaile bat talde batean edo bestean sailkatzen den zehazteko irizpidea </w:t>
      </w:r>
      <w:r>
        <w:rPr>
          <w:color w:val="72AFB4"/>
          <w:szCs w:val="22"/>
        </w:rPr>
        <w:t xml:space="preserve">TOKI ERAKUNDEAK</w:t>
      </w:r>
      <w:r>
        <w:t xml:space="preserve"> ezarritakoa izango da.</w:t>
      </w:r>
    </w:p>
    <w:p w14:paraId="066A66B0" w14:textId="77777777" w:rsidR="00B224DF" w:rsidRDefault="00B224DF" w:rsidP="00B224DF">
      <w:pPr>
        <w:pStyle w:val="Textindependent"/>
        <w:ind w:left="720"/>
      </w:pPr>
    </w:p>
    <w:p w14:paraId="31126271" w14:textId="698B4966" w:rsidR="00A03DBB" w:rsidRDefault="00A1556F" w:rsidP="00B224DF">
      <w:pPr>
        <w:pStyle w:val="Article"/>
        <w:ind w:left="709"/>
      </w:pPr>
      <w:bookmarkStart w:id="831" w:name="_Toc142043235"/>
      <w:r>
        <w:t xml:space="preserve">Hondakin-sortzaile handiak eta bereziak</w:t>
      </w:r>
      <w:bookmarkEnd w:id="831"/>
      <w:r>
        <w:t xml:space="preserve"> </w:t>
      </w:r>
    </w:p>
    <w:p w14:paraId="2957697C" w14:textId="2E41679B" w:rsidR="00A03DBB" w:rsidRPr="005079A8" w:rsidRDefault="00A03DBB" w:rsidP="005F7F0C">
      <w:pPr>
        <w:pStyle w:val="Textindependent"/>
        <w:numPr>
          <w:ilvl w:val="0"/>
          <w:numId w:val="97"/>
        </w:numPr>
        <w:ind w:left="567" w:hanging="283"/>
      </w:pPr>
      <w:r>
        <w:t xml:space="preserve">Sortzaile handi edo sortzaile berezi gisa sailkatutako eta bilketa-zerbitzura atxikitako jarduera ekonomikoek </w:t>
      </w:r>
      <w:r>
        <w:rPr>
          <w:color w:val="72AFB4"/>
          <w:szCs w:val="22"/>
        </w:rPr>
        <w:t xml:space="preserve">TOKI ERAKUNDEAK </w:t>
      </w:r>
      <w:r>
        <w:t xml:space="preserve">ezarritako egutegia eta ordutegia errespetatu behar dituzte sortutako hondakinak eramateko.</w:t>
      </w:r>
    </w:p>
    <w:p w14:paraId="19768B1F" w14:textId="4294D047" w:rsidR="00A03DBB" w:rsidRDefault="00A03DBB" w:rsidP="005F7F0C">
      <w:pPr>
        <w:pStyle w:val="Textindependent"/>
        <w:numPr>
          <w:ilvl w:val="0"/>
          <w:numId w:val="97"/>
        </w:numPr>
        <w:ind w:left="567" w:hanging="284"/>
      </w:pPr>
      <w:r>
        <w:t xml:space="preserve">Bilketa-sistemak edukiontzi-elementua (kuboak eta/edo edukiontziak) hustu ondoren, establezimenduak kendu eta berriro gorde behar du bere establezimenduaren barruan edo hura biltegiratzeko gaitutako eremuan.</w:t>
      </w:r>
    </w:p>
    <w:p w14:paraId="6207065D" w14:textId="77777777" w:rsidR="00B224DF" w:rsidRDefault="00B224DF" w:rsidP="00B224DF">
      <w:pPr>
        <w:pStyle w:val="Textindependent"/>
        <w:ind w:left="567"/>
      </w:pPr>
    </w:p>
    <w:p w14:paraId="3E4BDBE6" w14:textId="004F6C9A" w:rsidR="0010026E" w:rsidRPr="005079A8" w:rsidRDefault="00FD794F" w:rsidP="00F10F2E">
      <w:pPr>
        <w:pStyle w:val="Article"/>
        <w:ind w:left="709"/>
      </w:pPr>
      <w:bookmarkStart w:id="832" w:name="_Toc128165089"/>
      <w:bookmarkStart w:id="833" w:name="_Toc128316426"/>
      <w:bookmarkStart w:id="834" w:name="_Toc142043236"/>
      <w:bookmarkEnd w:id="832"/>
      <w:bookmarkEnd w:id="833"/>
      <w:r>
        <w:t xml:space="preserve">Frakzio organikoa emateko baldintzak</w:t>
      </w:r>
      <w:bookmarkEnd w:id="834"/>
    </w:p>
    <w:p w14:paraId="4E00F1D9" w14:textId="148736A4" w:rsidR="00B45231" w:rsidRDefault="00B45231" w:rsidP="005F7F0C">
      <w:pPr>
        <w:pStyle w:val="Textindependent"/>
        <w:numPr>
          <w:ilvl w:val="0"/>
          <w:numId w:val="84"/>
        </w:numPr>
        <w:ind w:left="567" w:hanging="284"/>
      </w:pPr>
      <w:r>
        <w:t xml:space="preserve">Jardueretan hondar organikoak poltsa edo estalki konpostagarrietan metatuko dira, biltegiratze- eta ondorengo tratamendu-baldintzak optimizatzeko.</w:t>
      </w:r>
    </w:p>
    <w:p w14:paraId="59B4B1D6" w14:textId="299F0726" w:rsidR="00E917CB" w:rsidRDefault="00E917CB" w:rsidP="005F7F0C">
      <w:pPr>
        <w:pStyle w:val="Textindependent"/>
        <w:numPr>
          <w:ilvl w:val="0"/>
          <w:numId w:val="84"/>
        </w:numPr>
        <w:ind w:left="567" w:hanging="284"/>
      </w:pPr>
      <w:r>
        <w:t xml:space="preserve">Nahitaezkoa da materia organikoa poltsa edo estalki baten barruan uztea, itxia, material konpostagarri ziurtatukoa eta estankoa.</w:t>
      </w:r>
    </w:p>
    <w:p w14:paraId="351C6DDB" w14:textId="05470B0B" w:rsidR="001D0F1E" w:rsidRPr="004064B2" w:rsidRDefault="001D0F1E" w:rsidP="004064B2">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bidezko bilketa-ereduaren zehaztapenak</w:t>
      </w:r>
    </w:p>
    <w:p w14:paraId="4F880E18" w14:textId="0BAB4C39" w:rsidR="001D0F1E" w:rsidRPr="001D0F1E" w:rsidRDefault="001D0F1E" w:rsidP="005F7F0C">
      <w:pPr>
        <w:pStyle w:val="Textindependent"/>
        <w:numPr>
          <w:ilvl w:val="0"/>
          <w:numId w:val="130"/>
        </w:numPr>
        <w:rPr>
          <w:rFonts w:eastAsia="SimHei"/>
          <w:b/>
          <w:bCs/>
          <w:color w:val="72AFB4"/>
        </w:rPr>
      </w:pPr>
      <w:r>
        <w:rPr>
          <w:color w:val="7F7F7F"/>
        </w:rPr>
        <w:t xml:space="preserve">Frakzio organikoa estalki konpostagarri ziurtatu eta itxietan utziko da, bide publikoan dagoen eta frakzio honen ekarpenetarako </w:t>
      </w:r>
      <w:r>
        <w:rPr>
          <w:color w:val="7F7F7F"/>
          <w:szCs w:val="22"/>
        </w:rPr>
        <w:t xml:space="preserve">esleitutako edukiontzian.</w:t>
      </w:r>
    </w:p>
    <w:p w14:paraId="60E1C76A" w14:textId="1710CC43" w:rsidR="004951A1" w:rsidRPr="001D0F1E" w:rsidRDefault="001D0F1E" w:rsidP="005F7F0C">
      <w:pPr>
        <w:pStyle w:val="Textindependent"/>
        <w:numPr>
          <w:ilvl w:val="0"/>
          <w:numId w:val="130"/>
        </w:numPr>
        <w:rPr>
          <w:rFonts w:eastAsia="SimHei"/>
          <w:b/>
          <w:bCs/>
          <w:color w:val="72AFB4"/>
        </w:rPr>
      </w:pPr>
      <w:r>
        <w:rPr>
          <w:color w:val="7F7F7F"/>
        </w:rPr>
        <w:t xml:space="preserve">Erabiltzaileak identifikatzeko gailua duten edukiontzien kasuan, poltsak edukiontzietan utziko dira jarduera ekonomikoa identifikatu ondoren, </w:t>
      </w:r>
      <w:r>
        <w:rPr>
          <w:b/>
          <w:color w:val="72AFB4"/>
          <w:szCs w:val="22"/>
        </w:rPr>
        <w:t xml:space="preserve"> </w:t>
      </w:r>
      <w:r>
        <w:rPr>
          <w:color w:val="72AFB4"/>
          <w:szCs w:val="22"/>
        </w:rPr>
        <w:t xml:space="preserve">TOKI ERAKUNDEAK</w:t>
      </w:r>
      <w:r>
        <w:rPr>
          <w:color w:val="7F7F7F"/>
        </w:rPr>
        <w:t xml:space="preserve"> ezarritako egutegia, ordutegia eta ekarpen-maiztasunak betez.</w:t>
      </w:r>
    </w:p>
    <w:p w14:paraId="54E1F945" w14:textId="56417C35" w:rsidR="004951A1" w:rsidRPr="004064B2" w:rsidRDefault="004951A1" w:rsidP="004064B2">
      <w:pPr>
        <w:pStyle w:val="Textindependent"/>
        <w:ind w:left="284"/>
        <w:rPr>
          <w:color w:val="808080" w:themeColor="background1" w:themeShade="80"/>
        </w:rPr>
      </w:pPr>
      <w:r>
        <w:rPr>
          <w:rFonts w:eastAsia="SimHei"/>
          <w:b/>
          <w:bCs/>
          <w:color w:val="808080" w:themeColor="background1" w:themeShade="80"/>
        </w:rPr>
        <w:t xml:space="preserve">Atez ateko ereduaren zehaztapenak</w:t>
      </w:r>
    </w:p>
    <w:bookmarkEnd w:id="714"/>
    <w:bookmarkEnd w:id="715"/>
    <w:p w14:paraId="7908D715" w14:textId="26128498" w:rsidR="00E34E83" w:rsidRPr="005079A8" w:rsidRDefault="00E34E83" w:rsidP="005F7F0C">
      <w:pPr>
        <w:pStyle w:val="Textindependent"/>
        <w:numPr>
          <w:ilvl w:val="0"/>
          <w:numId w:val="54"/>
        </w:numPr>
        <w:rPr>
          <w:color w:val="7F7F7F"/>
        </w:rPr>
      </w:pPr>
      <w:r>
        <w:rPr>
          <w:color w:val="7F7F7F"/>
        </w:rPr>
        <w:t xml:space="preserve">Jarduerek frakzio organikoa hartzeko estandarizatuen bidez eman beharko dute bide publikoan,</w:t>
      </w:r>
      <w:r>
        <w:rPr>
          <w:b/>
          <w:color w:val="72AFB4"/>
          <w:szCs w:val="22"/>
        </w:rPr>
        <w:t xml:space="preserve"> </w:t>
      </w:r>
      <w:r>
        <w:rPr>
          <w:color w:val="72AFB4"/>
          <w:szCs w:val="22"/>
        </w:rPr>
        <w:t xml:space="preserve">TOKI ERAKUNDEAK</w:t>
      </w:r>
      <w:r>
        <w:rPr>
          <w:color w:val="72AFB4"/>
        </w:rPr>
        <w:t xml:space="preserve"> ezarritako egunetan, ordutegietan eta kokalekuetan,</w:t>
      </w:r>
      <w:r>
        <w:rPr>
          <w:color w:val="7F7F7F"/>
        </w:rPr>
        <w:t xml:space="preserve"> oinezkoen eta/edo ibilgailuen igarotzea zaildu gabe.</w:t>
      </w:r>
    </w:p>
    <w:p w14:paraId="7EA46D7F" w14:textId="2C08DB80" w:rsidR="008F4432" w:rsidRPr="005079A8" w:rsidRDefault="008F4432" w:rsidP="005F7F0C">
      <w:pPr>
        <w:pStyle w:val="Textindependent"/>
        <w:numPr>
          <w:ilvl w:val="0"/>
          <w:numId w:val="54"/>
        </w:numPr>
        <w:ind w:left="567"/>
        <w:rPr>
          <w:color w:val="7F7F7F"/>
        </w:rPr>
      </w:pPr>
      <w:r>
        <w:rPr>
          <w:color w:val="7F7F7F"/>
        </w:rPr>
        <w:t xml:space="preserve">Hartzekoak tapakia itxita eramango dira, eta zerbitzuaren erabiltzaileek zein bilketa-langileek kontu handiz tratatu eta manipulatuko dituzte, honda ez daitezen.</w:t>
      </w:r>
    </w:p>
    <w:p w14:paraId="57A2D2AF" w14:textId="32212DDA" w:rsidR="008F4432" w:rsidRDefault="008F4432" w:rsidP="005F7F0C">
      <w:pPr>
        <w:pStyle w:val="Textindependent"/>
        <w:numPr>
          <w:ilvl w:val="0"/>
          <w:numId w:val="54"/>
        </w:numPr>
        <w:ind w:left="567"/>
        <w:rPr>
          <w:color w:val="7F7F7F"/>
        </w:rPr>
      </w:pPr>
      <w:r>
        <w:rPr>
          <w:color w:val="7F7F7F"/>
        </w:rPr>
        <w:t xml:space="preserve"/>
      </w:r>
      <w:r>
        <w:rPr>
          <w:b/>
          <w:color w:val="72AFB4"/>
          <w:szCs w:val="22"/>
        </w:rPr>
        <w:t xml:space="preserve"> </w:t>
      </w:r>
      <w:r>
        <w:rPr>
          <w:color w:val="72AFB4"/>
          <w:szCs w:val="22"/>
        </w:rPr>
        <w:t xml:space="preserve">TOKI ERAKUNDEAREKIN</w:t>
      </w:r>
      <w:r>
        <w:rPr>
          <w:color w:val="7F7F7F"/>
        </w:rPr>
        <w:t xml:space="preserve"> aldez aurretik komunikatu ondoren, bilketa egin eta gero hartzekoa bide publikotik kendu ezin duten denden kasuan,</w:t>
      </w:r>
      <w:r>
        <w:rPr>
          <w:b/>
          <w:color w:val="72AFB4"/>
          <w:szCs w:val="22"/>
        </w:rPr>
        <w:t xml:space="preserve"> </w:t>
      </w:r>
      <w:r>
        <w:rPr>
          <w:color w:val="72AFB4"/>
          <w:szCs w:val="22"/>
        </w:rPr>
        <w:t xml:space="preserve">TOKI ERAKUNDEAK</w:t>
      </w:r>
      <w:r>
        <w:rPr>
          <w:color w:val="7F7F7F"/>
        </w:rPr>
        <w:t xml:space="preserve">, zerbitzuaren erabiltzaileekin koordinatuta, Ordenantza betetzeko mekanismorik egokiena ezarriko du.</w:t>
      </w:r>
    </w:p>
    <w:p w14:paraId="2C1194DA" w14:textId="29335599" w:rsidR="00E917CB" w:rsidRPr="009B598D" w:rsidRDefault="00E917CB" w:rsidP="005F7F0C">
      <w:pPr>
        <w:pStyle w:val="Textindependent"/>
        <w:numPr>
          <w:ilvl w:val="0"/>
          <w:numId w:val="54"/>
        </w:numPr>
        <w:ind w:left="567"/>
        <w:rPr>
          <w:color w:val="7F7F7F"/>
        </w:rPr>
      </w:pPr>
      <w:r>
        <w:rPr>
          <w:color w:val="7F7F7F"/>
        </w:rPr>
        <w:t xml:space="preserve">Emate-baldintzak betetzen ez dituzten edukiontzi-elementuak edo abandonatutako hondakinak kentzen ez badira, eta aurreko puntuak ez betetzeagatiko zehapenaren kalterik gabe, </w:t>
      </w:r>
      <w:r>
        <w:rPr>
          <w:color w:val="72AFB4"/>
          <w:szCs w:val="22"/>
        </w:rPr>
        <w:t xml:space="preserve">TOKI ERAKUNDEAK</w:t>
      </w:r>
      <w:r>
        <w:rPr>
          <w:color w:val="7F7F7F"/>
        </w:rPr>
        <w:t xml:space="preserve"> bilketa- eta garbiketa-zerbitzu bat egin ahal izango du, eta horren kostua arau-hausleak ordainduko du.</w:t>
      </w:r>
    </w:p>
    <w:p w14:paraId="1C796642" w14:textId="03168A8C" w:rsidR="008F4432" w:rsidRPr="005079A8" w:rsidRDefault="008F4432" w:rsidP="005F7F0C">
      <w:pPr>
        <w:pStyle w:val="Textindependent"/>
        <w:numPr>
          <w:ilvl w:val="0"/>
          <w:numId w:val="54"/>
        </w:numPr>
        <w:ind w:left="567"/>
        <w:rPr>
          <w:color w:val="7F7F7F"/>
        </w:rPr>
      </w:pPr>
      <w:r>
        <w:rPr>
          <w:color w:val="7F7F7F"/>
        </w:rPr>
        <w:t xml:space="preserve">Hartzekoetara beste erabiltzaile batzuk bide publikotik erraz irits badaitezke, establezimenduari dagokio bere kubo/edukiontzietan kontrolik gabeko isurketak saihestea.</w:t>
      </w:r>
    </w:p>
    <w:p w14:paraId="7854ADEB" w14:textId="2ED24E3C" w:rsidR="008F4432" w:rsidRPr="005079A8" w:rsidRDefault="00B52C0B" w:rsidP="005F7F0C">
      <w:pPr>
        <w:pStyle w:val="Textindependent"/>
        <w:numPr>
          <w:ilvl w:val="0"/>
          <w:numId w:val="54"/>
        </w:numPr>
        <w:ind w:left="567"/>
        <w:rPr>
          <w:color w:val="7F7F7F"/>
        </w:rPr>
      </w:pPr>
      <w:r>
        <w:rPr>
          <w:color w:val="7F7F7F"/>
        </w:rPr>
        <w:t xml:space="preserve">Erabilera-baldintzei dagokienez, erabiltzaileek hau egin behar dute:</w:t>
      </w:r>
    </w:p>
    <w:p w14:paraId="63A0F632" w14:textId="0236E375" w:rsidR="008F4432" w:rsidRPr="005079A8" w:rsidRDefault="004064B2" w:rsidP="005F7F0C">
      <w:pPr>
        <w:pStyle w:val="Textindependent"/>
        <w:numPr>
          <w:ilvl w:val="0"/>
          <w:numId w:val="90"/>
        </w:numPr>
        <w:ind w:left="851" w:hanging="284"/>
        <w:rPr>
          <w:color w:val="7F7F7F"/>
          <w:szCs w:val="22"/>
        </w:rPr>
      </w:pPr>
      <w:r>
        <w:rPr>
          <w:color w:val="7F7F7F"/>
          <w:szCs w:val="22"/>
        </w:rPr>
        <w:t xml:space="preserve">Hartzekoak frakzio organikoa atez ate bereizteko eta biltzeko soilik erabiltzea.</w:t>
      </w:r>
    </w:p>
    <w:p w14:paraId="3111D6AC" w14:textId="1840C166" w:rsidR="008F4432" w:rsidRPr="005079A8" w:rsidRDefault="004064B2" w:rsidP="005F7F0C">
      <w:pPr>
        <w:pStyle w:val="Textindependent"/>
        <w:numPr>
          <w:ilvl w:val="0"/>
          <w:numId w:val="90"/>
        </w:numPr>
        <w:ind w:left="851" w:hanging="284"/>
        <w:rPr>
          <w:color w:val="7F7F7F"/>
          <w:szCs w:val="22"/>
        </w:rPr>
      </w:pPr>
      <w:r>
        <w:rPr>
          <w:color w:val="7F7F7F"/>
          <w:szCs w:val="22"/>
        </w:rPr>
        <w:lastRenderedPageBreak/>
        <w:t xml:space="preserve">Hartzekoak egun osoan itxita mantentzea establezimenduaren barruko espazio pribatu batean edo establezimenduaren esparruan. Salbuespenezko kasuetan, bide publikoan espazio esklusibo bat gaitu ahal izango da.</w:t>
      </w:r>
    </w:p>
    <w:p w14:paraId="14655DA7" w14:textId="70413B04" w:rsidR="008F4432" w:rsidRPr="005079A8" w:rsidRDefault="008F4432" w:rsidP="005F7F0C">
      <w:pPr>
        <w:pStyle w:val="Textindependent"/>
        <w:numPr>
          <w:ilvl w:val="0"/>
          <w:numId w:val="90"/>
        </w:numPr>
        <w:ind w:left="851" w:hanging="284"/>
        <w:rPr>
          <w:color w:val="7F7F7F"/>
          <w:szCs w:val="22"/>
        </w:rPr>
      </w:pPr>
      <w:r>
        <w:rPr>
          <w:color w:val="7F7F7F"/>
          <w:szCs w:val="22"/>
        </w:rPr>
        <w:t xml:space="preserve">Dagozkion bilketa-egunetan, establezimenduko arduradun batek hartzeko itxia bide publikoan jartzea, emate- eta ordutegi-baldintzen arabera. </w:t>
      </w:r>
    </w:p>
    <w:p w14:paraId="0FC688FE" w14:textId="18CE4BD0" w:rsidR="008F4432" w:rsidRPr="00B224DF" w:rsidRDefault="004064B2" w:rsidP="005F7F0C">
      <w:pPr>
        <w:pStyle w:val="Textindependent"/>
        <w:numPr>
          <w:ilvl w:val="0"/>
          <w:numId w:val="90"/>
        </w:numPr>
        <w:ind w:left="851" w:hanging="284"/>
        <w:rPr>
          <w:color w:val="7F7F7F"/>
          <w:szCs w:val="22"/>
        </w:rPr>
      </w:pPr>
      <w:r>
        <w:rPr>
          <w:color w:val="7F7F7F"/>
          <w:szCs w:val="22"/>
        </w:rPr>
        <w:t xml:space="preserve">Hartzekoaren kudeaketa bere gain hartzea garbiketari, barneko kokapenari eta bide publikoko kokapenari dagokienez, kalteen konponketa edo kuboaren ordezkapena izan ezik, 15.8 apartatuan aipatutako baldintzen arabera. </w:t>
      </w:r>
      <w:r>
        <w:rPr>
          <w:color w:val="72B2B4"/>
          <w:szCs w:val="22"/>
        </w:rPr>
        <w:t xml:space="preserve">Hala ere, b</w:t>
      </w:r>
      <w:bookmarkStart w:id="835" w:name="_GoBack"/>
      <w:bookmarkEnd w:id="835"/>
      <w:r>
        <w:rPr>
          <w:color w:val="72B2B4"/>
          <w:szCs w:val="22"/>
        </w:rPr>
        <w:t xml:space="preserve">ilketa-zerbitzuak hartzekoen aldizkako garbiketa batzuk aurreikus ditzake, kontratu bidez zehaztuko direnak.</w:t>
      </w:r>
    </w:p>
    <w:p w14:paraId="46604657" w14:textId="77777777" w:rsidR="00B224DF" w:rsidRPr="005079A8" w:rsidRDefault="00B224DF" w:rsidP="00B224DF">
      <w:pPr>
        <w:pStyle w:val="Textindependent"/>
        <w:ind w:left="851"/>
        <w:rPr>
          <w:color w:val="7F7F7F"/>
          <w:szCs w:val="22"/>
        </w:rPr>
      </w:pPr>
    </w:p>
    <w:p w14:paraId="4C90AAD9" w14:textId="1251F5AD" w:rsidR="008F4432" w:rsidRDefault="00FD794F" w:rsidP="00F10F2E">
      <w:pPr>
        <w:pStyle w:val="Article"/>
        <w:ind w:left="709"/>
      </w:pPr>
      <w:bookmarkStart w:id="836" w:name="_Toc129769030"/>
      <w:bookmarkStart w:id="837" w:name="_Toc129769193"/>
      <w:bookmarkStart w:id="838" w:name="_Toc129769357"/>
      <w:bookmarkStart w:id="839" w:name="_Toc129769518"/>
      <w:bookmarkStart w:id="840" w:name="_Toc129769031"/>
      <w:bookmarkStart w:id="841" w:name="_Toc129769194"/>
      <w:bookmarkStart w:id="842" w:name="_Toc129769358"/>
      <w:bookmarkStart w:id="843" w:name="_Toc129769519"/>
      <w:bookmarkStart w:id="844" w:name="_Toc129769032"/>
      <w:bookmarkStart w:id="845" w:name="_Toc129769195"/>
      <w:bookmarkStart w:id="846" w:name="_Toc129769359"/>
      <w:bookmarkStart w:id="847" w:name="_Toc129769520"/>
      <w:bookmarkStart w:id="848" w:name="_Toc142043237"/>
      <w:bookmarkEnd w:id="836"/>
      <w:bookmarkEnd w:id="837"/>
      <w:bookmarkEnd w:id="838"/>
      <w:bookmarkEnd w:id="839"/>
      <w:bookmarkEnd w:id="840"/>
      <w:bookmarkEnd w:id="841"/>
      <w:bookmarkEnd w:id="842"/>
      <w:bookmarkEnd w:id="843"/>
      <w:bookmarkEnd w:id="844"/>
      <w:bookmarkEnd w:id="845"/>
      <w:bookmarkEnd w:id="846"/>
      <w:bookmarkEnd w:id="847"/>
      <w:r>
        <w:t xml:space="preserve">Paper eta kartoi frakzioa emateko baldintzak</w:t>
      </w:r>
      <w:bookmarkEnd w:id="848"/>
    </w:p>
    <w:p w14:paraId="398B5917" w14:textId="5054B352" w:rsidR="00A64FF2" w:rsidRPr="004064B2" w:rsidRDefault="00A64FF2"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bilketa-ereduaren zehaztapenak </w:t>
      </w:r>
    </w:p>
    <w:p w14:paraId="6415971E" w14:textId="6FE05279" w:rsidR="005A6B2E" w:rsidRPr="007B6686" w:rsidRDefault="0075452B" w:rsidP="005F7F0C">
      <w:pPr>
        <w:pStyle w:val="Textindependent"/>
        <w:numPr>
          <w:ilvl w:val="0"/>
          <w:numId w:val="106"/>
        </w:numPr>
        <w:rPr>
          <w:color w:val="7F7F7F"/>
          <w:szCs w:val="22"/>
        </w:rPr>
      </w:pPr>
      <w:r>
        <w:rPr>
          <w:color w:val="7F7F7F"/>
          <w:szCs w:val="22"/>
        </w:rPr>
        <w:t xml:space="preserve">Papera eta kartoia fardeletan utzi beharko dira, tolestuta, ondo lotuta eta pilatuta</w:t>
      </w:r>
      <w:r>
        <w:rPr>
          <w:color w:val="7F7F7F"/>
        </w:rPr>
        <w:t xml:space="preserve">, bide publikoan, </w:t>
      </w:r>
      <w:r>
        <w:rPr>
          <w:color w:val="72AFB4"/>
          <w:szCs w:val="22"/>
        </w:rPr>
        <w:t xml:space="preserve">TOKI ERAKUNDEAK</w:t>
      </w:r>
      <w:r>
        <w:rPr>
          <w:color w:val="7F7F7F"/>
        </w:rPr>
        <w:t xml:space="preserve"> ezarritako egunetan, ordutegietan eta kokalekuetan, oinezkoen eta/edo ibilgailuen igarotzea zaildu gabe.</w:t>
      </w:r>
      <w:r>
        <w:rPr>
          <w:color w:val="7F7F7F"/>
          <w:szCs w:val="22"/>
        </w:rPr>
        <w:t xml:space="preserve">. </w:t>
      </w:r>
      <w:r>
        <w:rPr>
          <w:color w:val="72AFB4"/>
          <w:szCs w:val="22"/>
        </w:rPr>
        <w:t xml:space="preserve">[</w:t>
      </w:r>
      <w:r>
        <w:rPr>
          <w:color w:val="72B2B4"/>
          <w:szCs w:val="22"/>
        </w:rPr>
        <w:t xml:space="preserve">Edukiontzi-elementu gisa poltsak ere erabili ahal izango dira, ahal dela paperezkoak, edo kubo/edukiontzi espezifikoak; bilketa-zerbitzuaren ondoren bide publikotik kendu beharko dira].</w:t>
      </w:r>
    </w:p>
    <w:p w14:paraId="1758D841" w14:textId="4F25D5E7" w:rsidR="007B6686" w:rsidRPr="00656F1E" w:rsidRDefault="007B6686" w:rsidP="005F7F0C">
      <w:pPr>
        <w:pStyle w:val="Textindependent"/>
        <w:numPr>
          <w:ilvl w:val="0"/>
          <w:numId w:val="107"/>
        </w:numPr>
        <w:rPr>
          <w:color w:val="72AFB4"/>
        </w:rPr>
      </w:pPr>
      <w:r>
        <w:rPr>
          <w:color w:val="72AFB4"/>
        </w:rPr>
        <w:t xml:space="preserve">Hartzekoak ondo itxita eramango dira [blokeo-sistemarekin].</w:t>
      </w:r>
    </w:p>
    <w:p w14:paraId="466D051D" w14:textId="5532EE19" w:rsidR="007B6686" w:rsidRPr="00656F1E" w:rsidRDefault="007B6686" w:rsidP="005F7F0C">
      <w:pPr>
        <w:pStyle w:val="Textindependent"/>
        <w:numPr>
          <w:ilvl w:val="0"/>
          <w:numId w:val="107"/>
        </w:numPr>
        <w:rPr>
          <w:color w:val="72AFB4"/>
        </w:rPr>
      </w:pPr>
      <w:r>
        <w:rPr>
          <w:color w:val="72AFB4"/>
        </w:rPr>
        <w:t xml:space="preserve">Erabiltzaileei dagokie zerbitzuak hondakinak bildu ondoren hartzekoa bide publikotik kentzea, eta bide publikotik kentzea erabiltzaileek behar bezala aurkeztu eta eman ez dituzten hondakinak, desegokiak dituztenak edo bilketa-egunari ez dagozkionak, ordutegitik edo egutegitik kanpo emandakoak, edo ezarritakoez bestelako ekarpen-elementuetan emandakoak.</w:t>
      </w:r>
    </w:p>
    <w:p w14:paraId="5F69F8A8" w14:textId="0DF67A3B" w:rsidR="007B6686" w:rsidRPr="00C35D93" w:rsidRDefault="007B6686"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bidezko bilketa-ereduaren zehaztapenak</w:t>
      </w:r>
    </w:p>
    <w:p w14:paraId="7F753E09" w14:textId="059AC391" w:rsidR="007B6686" w:rsidRDefault="007B6686" w:rsidP="005F7F0C">
      <w:pPr>
        <w:pStyle w:val="Textindependent"/>
        <w:numPr>
          <w:ilvl w:val="0"/>
          <w:numId w:val="108"/>
        </w:numPr>
        <w:rPr>
          <w:color w:val="7F7F7F"/>
          <w:szCs w:val="22"/>
        </w:rPr>
      </w:pPr>
      <w:r>
        <w:rPr>
          <w:color w:val="7F7F7F"/>
          <w:szCs w:val="22"/>
        </w:rPr>
        <w:t xml:space="preserve">Kartoia behar bezala tolestuta utziko da bide publikoan dagoen eta frakzio honen ekarpenetarako esleitutako edukiontzian, eta papera paperezko poltsetan edo zuzenean, poltsarik gabe. </w:t>
      </w:r>
    </w:p>
    <w:p w14:paraId="1D4D3917" w14:textId="45749B98" w:rsidR="00C35D93" w:rsidRPr="00C35D93" w:rsidRDefault="00C35D93" w:rsidP="005F7F0C">
      <w:pPr>
        <w:pStyle w:val="Textindependent"/>
        <w:numPr>
          <w:ilvl w:val="0"/>
          <w:numId w:val="108"/>
        </w:numPr>
        <w:rPr>
          <w:color w:val="7F7F7F"/>
        </w:rPr>
      </w:pPr>
      <w:r>
        <w:rPr>
          <w:color w:val="7F7F7F" w:themeColor="text1" w:themeTint="80"/>
        </w:rPr>
        <w:t xml:space="preserve">Debekatuta dago hondakinak edukiontzien ondoan uztea.</w:t>
      </w:r>
    </w:p>
    <w:p w14:paraId="4FD9ECE2" w14:textId="02BD919E" w:rsidR="007B6686" w:rsidRPr="00C35D93" w:rsidRDefault="007B6686"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 itxien bidezko bilketa-ereduaren zehaztapenak</w:t>
      </w:r>
    </w:p>
    <w:p w14:paraId="76617FA0" w14:textId="4007984A" w:rsidR="007B6686" w:rsidRPr="00B224DF" w:rsidRDefault="007B6686" w:rsidP="005F7F0C">
      <w:pPr>
        <w:pStyle w:val="Textindependent"/>
        <w:numPr>
          <w:ilvl w:val="0"/>
          <w:numId w:val="109"/>
        </w:numPr>
        <w:rPr>
          <w:color w:val="7F7F7F"/>
          <w:szCs w:val="22"/>
        </w:rPr>
      </w:pPr>
      <w:r>
        <w:rPr>
          <w:color w:val="7F7F7F"/>
          <w:szCs w:val="22"/>
        </w:rPr>
        <w:t xml:space="preserve">Paper eta kartoi frakzioa </w:t>
      </w:r>
      <w:r>
        <w:rPr>
          <w:color w:val="7F7F7F"/>
        </w:rPr>
        <w:t xml:space="preserve">denda edo zerbitzua</w:t>
      </w:r>
      <w:r>
        <w:rPr>
          <w:color w:val="7F7F7F"/>
          <w:szCs w:val="22"/>
        </w:rPr>
        <w:t xml:space="preserve"> identifikatu ondoren utziko da </w:t>
      </w:r>
      <w:r>
        <w:rPr>
          <w:color w:val="72AFB4"/>
          <w:szCs w:val="22"/>
        </w:rPr>
        <w:t xml:space="preserve">[</w:t>
      </w:r>
      <w:r>
        <w:rPr>
          <w:b/>
          <w:color w:val="72AFB4"/>
          <w:szCs w:val="22"/>
        </w:rPr>
        <w:t xml:space="preserve"/>
      </w:r>
      <w:r>
        <w:rPr>
          <w:color w:val="72AFB4"/>
          <w:szCs w:val="22"/>
        </w:rPr>
        <w:t xml:space="preserve">TOKI ERAKUNDEAK ezarritako egutegia eta ekarpen-maiztasunak betez].</w:t>
      </w:r>
      <w:r>
        <w:rPr>
          <w:color w:val="72AFB4"/>
          <w:sz w:val="22"/>
          <w:szCs w:val="24"/>
        </w:rPr>
        <w:t xml:space="preserve"> </w:t>
      </w:r>
    </w:p>
    <w:p w14:paraId="7E6A2592" w14:textId="77777777" w:rsidR="00B224DF" w:rsidRPr="00C24441" w:rsidRDefault="00B224DF" w:rsidP="00B224DF">
      <w:pPr>
        <w:pStyle w:val="Textindependent"/>
        <w:ind w:left="568"/>
        <w:rPr>
          <w:color w:val="7F7F7F"/>
          <w:szCs w:val="22"/>
        </w:rPr>
      </w:pPr>
    </w:p>
    <w:p w14:paraId="009125DD" w14:textId="77A7C1D4" w:rsidR="001E58BA" w:rsidRPr="005079A8" w:rsidRDefault="00FD794F" w:rsidP="00F10F2E">
      <w:pPr>
        <w:pStyle w:val="Article"/>
        <w:ind w:left="709"/>
      </w:pPr>
      <w:bookmarkStart w:id="849" w:name="_Toc129769034"/>
      <w:bookmarkStart w:id="850" w:name="_Toc129769197"/>
      <w:bookmarkStart w:id="851" w:name="_Toc129769361"/>
      <w:bookmarkStart w:id="852" w:name="_Toc129769522"/>
      <w:bookmarkStart w:id="853" w:name="_Toc129769035"/>
      <w:bookmarkStart w:id="854" w:name="_Toc129769198"/>
      <w:bookmarkStart w:id="855" w:name="_Toc129769362"/>
      <w:bookmarkStart w:id="856" w:name="_Toc129769523"/>
      <w:bookmarkStart w:id="857" w:name="_Toc129769036"/>
      <w:bookmarkStart w:id="858" w:name="_Toc129769199"/>
      <w:bookmarkStart w:id="859" w:name="_Toc129769363"/>
      <w:bookmarkStart w:id="860" w:name="_Toc129769524"/>
      <w:bookmarkStart w:id="861" w:name="_Toc129769037"/>
      <w:bookmarkStart w:id="862" w:name="_Toc129769200"/>
      <w:bookmarkStart w:id="863" w:name="_Toc129769364"/>
      <w:bookmarkStart w:id="864" w:name="_Toc129769525"/>
      <w:bookmarkStart w:id="865" w:name="_Toc14204323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t xml:space="preserve">Ontzi arinen frakzioa emateko baldintzak</w:t>
      </w:r>
      <w:bookmarkEnd w:id="865"/>
    </w:p>
    <w:p w14:paraId="7D1C0482" w14:textId="6DAB89AC" w:rsidR="001E58BA" w:rsidRPr="005079A8" w:rsidRDefault="001E58BA" w:rsidP="005F7F0C">
      <w:pPr>
        <w:pStyle w:val="Textindependent"/>
        <w:numPr>
          <w:ilvl w:val="0"/>
          <w:numId w:val="56"/>
        </w:numPr>
        <w:ind w:left="567" w:hanging="284"/>
        <w:rPr>
          <w:color w:val="7F7F7F"/>
          <w:szCs w:val="22"/>
        </w:rPr>
      </w:pPr>
      <w:r>
        <w:rPr>
          <w:color w:val="7F7F7F"/>
          <w:szCs w:val="22"/>
        </w:rPr>
        <w:t xml:space="preserve">Jarduerek ontzi arinen frakzioa, ahal den guztietan tolestuta, hartzen duen bolumena murrizteko, </w:t>
      </w:r>
      <w:r>
        <w:rPr>
          <w:color w:val="7F7F7F"/>
        </w:rPr>
        <w:t xml:space="preserve">utzi beharko dute</w:t>
      </w:r>
      <w:r>
        <w:rPr>
          <w:color w:val="7F7F7F"/>
          <w:szCs w:val="22"/>
        </w:rPr>
        <w:t xml:space="preserve">, </w:t>
      </w:r>
      <w:r>
        <w:rPr>
          <w:color w:val="72B2B4"/>
          <w:szCs w:val="22"/>
        </w:rPr>
        <w:t xml:space="preserve">poltsan hartzeko indibidual eta estandarizatuetan, </w:t>
      </w:r>
      <w:r>
        <w:rPr>
          <w:color w:val="7F7F7F"/>
          <w:szCs w:val="22"/>
        </w:rPr>
        <w:t xml:space="preserve"/>
      </w:r>
      <w:r>
        <w:rPr>
          <w:color w:val="72B2B4"/>
          <w:szCs w:val="22"/>
        </w:rPr>
        <w:t xml:space="preserve">TOKI ERAKUNDEAK</w:t>
      </w:r>
      <w:r>
        <w:rPr>
          <w:color w:val="7F7F7F"/>
          <w:szCs w:val="22"/>
        </w:rPr>
        <w:t xml:space="preserve"> zehaztutako poltsa estandarizatuetan, dagokion ekarpen-kokalekua, egunak eta ordutegia betez, </w:t>
      </w:r>
      <w:r>
        <w:rPr>
          <w:color w:val="7F7F7F"/>
        </w:rPr>
        <w:t xml:space="preserve">oinezkoen eta/edo ibilgailuen igarotzea oztopatu gabe, edo kubo/edukiontzi espezifikoetan.</w:t>
      </w:r>
    </w:p>
    <w:p w14:paraId="2FC5ADC6" w14:textId="3A832D53" w:rsidR="001E58BA" w:rsidRPr="005079A8" w:rsidRDefault="001E58BA" w:rsidP="005F7F0C">
      <w:pPr>
        <w:pStyle w:val="Textindependent"/>
        <w:numPr>
          <w:ilvl w:val="0"/>
          <w:numId w:val="56"/>
        </w:numPr>
        <w:rPr>
          <w:color w:val="7F7F7F"/>
          <w:szCs w:val="22"/>
        </w:rPr>
      </w:pPr>
      <w:r>
        <w:rPr>
          <w:color w:val="7F7F7F"/>
          <w:szCs w:val="22"/>
        </w:rPr>
        <w:t xml:space="preserve">Erabiltzaileei dagokie bilketa-zerbitzuaren ondoren hartzekoa bide publikotik kentzea, </w:t>
      </w:r>
      <w:r>
        <w:rPr>
          <w:color w:val="72AFB4"/>
          <w:szCs w:val="22"/>
        </w:rPr>
        <w:t xml:space="preserve">TOKI ERAKUNDEAK </w:t>
      </w:r>
      <w:r>
        <w:rPr>
          <w:color w:val="7F7F7F"/>
          <w:szCs w:val="22"/>
        </w:rPr>
        <w:t xml:space="preserve">elementu horiek kentzeko finkatutako ordutegia gainditu gabe, eta bide publikotik kentzea erabiltzaileek behar bezala aurkeztu eta eman ez dituzten hondakinak, desegokiak dituztenak edo bilketa-egunari ez dagozkionak, ordutegitik edo egutegitik kanpo emandakoak, edo ezarritakoez bestelako ekarpen-elementuetan emandakoak.</w:t>
      </w:r>
    </w:p>
    <w:p w14:paraId="4CC1BA56" w14:textId="3953B7D8" w:rsidR="007B23B7" w:rsidRPr="001D0F1E" w:rsidRDefault="007B23B7" w:rsidP="005F7F0C">
      <w:pPr>
        <w:pStyle w:val="Textindependent"/>
        <w:numPr>
          <w:ilvl w:val="0"/>
          <w:numId w:val="56"/>
        </w:numPr>
        <w:ind w:left="567" w:hanging="284"/>
        <w:rPr>
          <w:color w:val="7F7F7F"/>
        </w:rPr>
      </w:pPr>
      <w:r>
        <w:rPr>
          <w:color w:val="7F7F7F" w:themeColor="text1" w:themeTint="80"/>
        </w:rPr>
        <w:t xml:space="preserve">Poltsek ondo itxita egon beharko dute.</w:t>
      </w:r>
    </w:p>
    <w:p w14:paraId="4995D46A" w14:textId="3E7C51A6" w:rsidR="001D0F1E" w:rsidRPr="00C35D93" w:rsidRDefault="001D0F1E" w:rsidP="00C35D93">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bidezko bilketa-ereduaren zehaztapenak</w:t>
      </w:r>
    </w:p>
    <w:p w14:paraId="1402C645" w14:textId="24D4A35E" w:rsidR="001D0F1E" w:rsidRPr="001D0F1E" w:rsidRDefault="001D0F1E" w:rsidP="005F7F0C">
      <w:pPr>
        <w:pStyle w:val="Textindependent"/>
        <w:numPr>
          <w:ilvl w:val="0"/>
          <w:numId w:val="131"/>
        </w:numPr>
        <w:rPr>
          <w:rFonts w:eastAsia="SimHei"/>
          <w:b/>
          <w:bCs/>
          <w:color w:val="72AFB4"/>
        </w:rPr>
      </w:pPr>
      <w:r>
        <w:rPr>
          <w:color w:val="7F7F7F"/>
        </w:rPr>
        <w:lastRenderedPageBreak/>
        <w:t xml:space="preserve">Ontzi arinen frakzioa bide publikoan dagoen eta frakzio honen ekarpenetarako </w:t>
      </w:r>
      <w:r>
        <w:rPr>
          <w:color w:val="7F7F7F"/>
          <w:szCs w:val="22"/>
        </w:rPr>
        <w:t xml:space="preserve">esleitutako edukiontzian utziko da.</w:t>
      </w:r>
    </w:p>
    <w:p w14:paraId="497D0C2C" w14:textId="76171E51" w:rsidR="001D0F1E" w:rsidRPr="001D0F1E" w:rsidRDefault="001D0F1E" w:rsidP="005F7F0C">
      <w:pPr>
        <w:pStyle w:val="Textindependent"/>
        <w:numPr>
          <w:ilvl w:val="0"/>
          <w:numId w:val="131"/>
        </w:numPr>
        <w:rPr>
          <w:rFonts w:eastAsia="SimHei"/>
          <w:b/>
          <w:bCs/>
          <w:color w:val="72AFB4"/>
        </w:rPr>
      </w:pPr>
      <w:r>
        <w:rPr>
          <w:color w:val="7F7F7F"/>
        </w:rPr>
        <w:t xml:space="preserve">Erabiltzaileak identifikatzeko gailua duten edukiontzien kasuan, poltsak edukiontzietan utziko dira jarduera ekonomikoa identifikatu ondoren, </w:t>
      </w:r>
      <w:r>
        <w:rPr>
          <w:b/>
          <w:color w:val="72AFB4"/>
          <w:szCs w:val="22"/>
        </w:rPr>
        <w:t xml:space="preserve"> </w:t>
      </w:r>
      <w:r>
        <w:rPr>
          <w:color w:val="72AFB4"/>
          <w:szCs w:val="22"/>
        </w:rPr>
        <w:t xml:space="preserve">TOKI ERAKUNDEAK</w:t>
      </w:r>
      <w:r>
        <w:rPr>
          <w:color w:val="7F7F7F"/>
        </w:rPr>
        <w:t xml:space="preserve"> ezarritako egutegia, ordutegia eta ekarpen-maiztasunak betez.</w:t>
      </w:r>
    </w:p>
    <w:p w14:paraId="320210D7" w14:textId="77777777" w:rsidR="001D0F1E" w:rsidRPr="005079A8" w:rsidRDefault="001D0F1E" w:rsidP="001D0F1E">
      <w:pPr>
        <w:pStyle w:val="Textindependent"/>
        <w:ind w:left="283"/>
        <w:rPr>
          <w:color w:val="7F7F7F"/>
        </w:rPr>
      </w:pPr>
    </w:p>
    <w:p w14:paraId="34D98F6F" w14:textId="054B5678" w:rsidR="00BB7A7F" w:rsidRPr="005079A8" w:rsidRDefault="00FD794F" w:rsidP="00B224DF">
      <w:pPr>
        <w:pStyle w:val="Article"/>
        <w:ind w:left="709"/>
      </w:pPr>
      <w:bookmarkStart w:id="866" w:name="_Toc129769039"/>
      <w:bookmarkStart w:id="867" w:name="_Toc129769202"/>
      <w:bookmarkStart w:id="868" w:name="_Toc129769366"/>
      <w:bookmarkStart w:id="869" w:name="_Toc129769527"/>
      <w:bookmarkStart w:id="870" w:name="_Toc129769040"/>
      <w:bookmarkStart w:id="871" w:name="_Toc129769203"/>
      <w:bookmarkStart w:id="872" w:name="_Toc129769367"/>
      <w:bookmarkStart w:id="873" w:name="_Toc129769528"/>
      <w:bookmarkStart w:id="874" w:name="_Toc129769041"/>
      <w:bookmarkStart w:id="875" w:name="_Toc129769204"/>
      <w:bookmarkStart w:id="876" w:name="_Toc129769368"/>
      <w:bookmarkStart w:id="877" w:name="_Toc129769529"/>
      <w:bookmarkStart w:id="878" w:name="_Toc142043239"/>
      <w:bookmarkEnd w:id="866"/>
      <w:bookmarkEnd w:id="867"/>
      <w:bookmarkEnd w:id="868"/>
      <w:bookmarkEnd w:id="869"/>
      <w:bookmarkEnd w:id="870"/>
      <w:bookmarkEnd w:id="871"/>
      <w:bookmarkEnd w:id="872"/>
      <w:bookmarkEnd w:id="873"/>
      <w:bookmarkEnd w:id="874"/>
      <w:bookmarkEnd w:id="875"/>
      <w:bookmarkEnd w:id="876"/>
      <w:bookmarkEnd w:id="877"/>
      <w:r>
        <w:t xml:space="preserve">Beira frakzioa emateko baldintzak</w:t>
      </w:r>
      <w:bookmarkEnd w:id="878"/>
    </w:p>
    <w:p w14:paraId="196076BC" w14:textId="7F0DDF55" w:rsidR="00BB7A7F" w:rsidRPr="005079A8" w:rsidRDefault="00BB7A7F" w:rsidP="005F7F0C">
      <w:pPr>
        <w:pStyle w:val="Textindependent"/>
        <w:numPr>
          <w:ilvl w:val="0"/>
          <w:numId w:val="57"/>
        </w:numPr>
        <w:ind w:left="567" w:hanging="284"/>
      </w:pPr>
      <w:r>
        <w:rPr>
          <w:szCs w:val="22"/>
        </w:rPr>
        <w:t xml:space="preserve">Beirazko ontziak tapoirik, txapik, kortxorik edo bestelako elementu gehigarririk gabe utziko dira.</w:t>
      </w:r>
    </w:p>
    <w:p w14:paraId="38BB9DCF" w14:textId="3DD85348" w:rsidR="001157B4" w:rsidRPr="005079A8" w:rsidRDefault="001157B4" w:rsidP="005F7F0C">
      <w:pPr>
        <w:pStyle w:val="Textindependent"/>
        <w:numPr>
          <w:ilvl w:val="0"/>
          <w:numId w:val="58"/>
        </w:numPr>
        <w:ind w:left="567" w:hanging="284"/>
        <w:rPr>
          <w:color w:val="7F7F7F"/>
          <w:szCs w:val="22"/>
        </w:rPr>
      </w:pPr>
      <w:r>
        <w:rPr>
          <w:color w:val="7F7F7F"/>
          <w:szCs w:val="22"/>
        </w:rPr>
        <w:t xml:space="preserve">AAko bilketa-eredua </w:t>
      </w:r>
      <w:r>
        <w:rPr>
          <w:color w:val="7F7F7F"/>
        </w:rPr>
        <w:t xml:space="preserve">duten </w:t>
      </w:r>
      <w:r>
        <w:rPr>
          <w:color w:val="7F7F7F"/>
          <w:szCs w:val="22"/>
        </w:rPr>
        <w:t xml:space="preserve">jarduerek beira frakzioa </w:t>
      </w:r>
      <w:r>
        <w:rPr>
          <w:color w:val="72AFB4"/>
          <w:szCs w:val="22"/>
        </w:rPr>
        <w:t xml:space="preserve">TOKI ERAKUNDEAK </w:t>
      </w:r>
      <w:r>
        <w:rPr>
          <w:color w:val="7F7F7F"/>
          <w:szCs w:val="22"/>
        </w:rPr>
        <w:t xml:space="preserve">frakzio honetarako zehaztutako hartzeko estandarizatuan utzi beharko dute, dagokion ekarpen-kokalekua, egunak eta ordutegia betez,</w:t>
      </w:r>
      <w:r>
        <w:rPr>
          <w:color w:val="7F7F7F"/>
        </w:rPr>
        <w:t xml:space="preserve"> oinezkoen eta/edo ibilgailuen igarotzea oztopatu gabe.</w:t>
      </w:r>
    </w:p>
    <w:p w14:paraId="10A1DBE7" w14:textId="1E6E56BE" w:rsidR="00BB7A7F" w:rsidRPr="005079A8" w:rsidRDefault="00BB7A7F" w:rsidP="005F7F0C">
      <w:pPr>
        <w:pStyle w:val="Textindependent"/>
        <w:numPr>
          <w:ilvl w:val="0"/>
          <w:numId w:val="58"/>
        </w:numPr>
        <w:ind w:left="567" w:hanging="284"/>
        <w:rPr>
          <w:color w:val="7F7F7F"/>
          <w:szCs w:val="22"/>
        </w:rPr>
      </w:pPr>
      <w:r>
        <w:rPr>
          <w:color w:val="7F7F7F"/>
          <w:szCs w:val="22"/>
        </w:rPr>
        <w:t xml:space="preserve">Hartzekoak </w:t>
      </w:r>
      <w:r>
        <w:rPr>
          <w:color w:val="7F7F7F"/>
        </w:rPr>
        <w:t xml:space="preserve">tapakia itxita eramango dira</w:t>
      </w:r>
      <w:r>
        <w:rPr>
          <w:color w:val="7F7F7F"/>
          <w:szCs w:val="22"/>
        </w:rPr>
        <w:t xml:space="preserve">.</w:t>
      </w:r>
    </w:p>
    <w:p w14:paraId="2C7DEE42" w14:textId="376A2BEB" w:rsidR="00BB7A7F" w:rsidRPr="005079A8" w:rsidRDefault="00BB7A7F" w:rsidP="005F7F0C">
      <w:pPr>
        <w:pStyle w:val="Textindependent"/>
        <w:numPr>
          <w:ilvl w:val="0"/>
          <w:numId w:val="58"/>
        </w:numPr>
        <w:ind w:left="567" w:hanging="283"/>
        <w:rPr>
          <w:color w:val="7F7F7F"/>
          <w:szCs w:val="22"/>
        </w:rPr>
      </w:pPr>
      <w:r>
        <w:rPr>
          <w:color w:val="7F7F7F"/>
          <w:szCs w:val="22"/>
        </w:rPr>
        <w:t xml:space="preserve">Erabiltzaileei dagokie bilketa-zerbitzuaren ondoren hartzekoa bide publikotik kentzea, eta bide publikotik kentzea erabiltzaileek behar bezala aurkeztu eta eman ez dituzten hondakinak, desegokiak dituztenak edo bilketa-egunari ez dagozkionak, ordutegitik edo egutegitik kanpo emandakoak, edo ezarritakoez bestelako ekarpen-elementuetan emandakoak. </w:t>
      </w:r>
    </w:p>
    <w:p w14:paraId="762A1C6F" w14:textId="244C9F22" w:rsidR="00BB7A7F" w:rsidRDefault="00BB7A7F" w:rsidP="005F7F0C">
      <w:pPr>
        <w:pStyle w:val="Textindependent"/>
        <w:numPr>
          <w:ilvl w:val="0"/>
          <w:numId w:val="58"/>
        </w:numPr>
        <w:ind w:left="567" w:hanging="284"/>
        <w:rPr>
          <w:color w:val="7F7F7F"/>
          <w:szCs w:val="22"/>
        </w:rPr>
      </w:pPr>
      <w:r>
        <w:rPr>
          <w:color w:val="7F7F7F"/>
          <w:szCs w:val="22"/>
        </w:rPr>
        <w:t xml:space="preserve">Beiraren gaikako bilketari buruz </w:t>
      </w:r>
      <w:r>
        <w:rPr>
          <w:color w:val="72AFB4"/>
          <w:szCs w:val="22"/>
        </w:rPr>
        <w:t xml:space="preserve">TOKI ERAKUNDEAK</w:t>
      </w:r>
      <w:r>
        <w:rPr>
          <w:color w:val="7F7F7F"/>
          <w:szCs w:val="22"/>
        </w:rPr>
        <w:t xml:space="preserve"> ematen dituen jarraibideak bete beharko dira, bildutako frakzioaren kalitatea ezin hobea izan dadin.</w:t>
      </w:r>
    </w:p>
    <w:p w14:paraId="054243E9" w14:textId="4038B753" w:rsidR="001D0F1E" w:rsidRPr="00C35D93" w:rsidRDefault="001D0F1E" w:rsidP="00C35D93">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bidezko bilketa-ereduaren zehaztapenak</w:t>
      </w:r>
    </w:p>
    <w:p w14:paraId="5A34030F" w14:textId="25A84618" w:rsidR="001D0F1E" w:rsidRPr="001D0F1E" w:rsidRDefault="001D0F1E" w:rsidP="005F7F0C">
      <w:pPr>
        <w:pStyle w:val="Textindependent"/>
        <w:numPr>
          <w:ilvl w:val="0"/>
          <w:numId w:val="132"/>
        </w:numPr>
        <w:rPr>
          <w:rFonts w:eastAsia="SimHei"/>
          <w:b/>
          <w:bCs/>
          <w:color w:val="72AFB4"/>
        </w:rPr>
      </w:pPr>
      <w:r>
        <w:rPr>
          <w:color w:val="7F7F7F"/>
        </w:rPr>
        <w:t xml:space="preserve">Beira frakzioa bide publikoan dagoen eta frakzio honen ekarpenetarako </w:t>
      </w:r>
      <w:r>
        <w:rPr>
          <w:color w:val="7F7F7F"/>
          <w:szCs w:val="22"/>
        </w:rPr>
        <w:t xml:space="preserve">esleitutako edukiontzian utziko da.</w:t>
      </w:r>
    </w:p>
    <w:p w14:paraId="186636E0" w14:textId="58B8962B" w:rsidR="001D0F1E" w:rsidRPr="001D0F1E" w:rsidRDefault="001D0F1E" w:rsidP="005F7F0C">
      <w:pPr>
        <w:pStyle w:val="Textindependent"/>
        <w:numPr>
          <w:ilvl w:val="0"/>
          <w:numId w:val="132"/>
        </w:numPr>
        <w:rPr>
          <w:rFonts w:eastAsia="SimHei"/>
          <w:b/>
          <w:bCs/>
          <w:color w:val="72AFB4"/>
        </w:rPr>
      </w:pPr>
      <w:r>
        <w:rPr>
          <w:color w:val="7F7F7F"/>
        </w:rPr>
        <w:t xml:space="preserve">Erabiltzaileak identifikatzeko gailua duten edukiontzien kasuan, hondakinak edukiontzietan utziko dira jarduera ekonomikoa identifikatu ondoren, </w:t>
      </w:r>
      <w:r>
        <w:rPr>
          <w:b/>
          <w:color w:val="72AFB4"/>
          <w:szCs w:val="22"/>
        </w:rPr>
        <w:t xml:space="preserve"> </w:t>
      </w:r>
      <w:r>
        <w:rPr>
          <w:color w:val="72AFB4"/>
          <w:szCs w:val="22"/>
        </w:rPr>
        <w:t xml:space="preserve">TOKI ERAKUNDEAK</w:t>
      </w:r>
      <w:r>
        <w:rPr>
          <w:color w:val="7F7F7F"/>
        </w:rPr>
        <w:t xml:space="preserve"> ezarritako egutegia, ordutegia eta ekarpen-maiztasunak betez.</w:t>
      </w:r>
    </w:p>
    <w:p w14:paraId="039A256A" w14:textId="77777777" w:rsidR="00C35D93" w:rsidRDefault="00C35D93" w:rsidP="00C35D93">
      <w:pPr>
        <w:pStyle w:val="Textindependent"/>
        <w:ind w:left="284"/>
        <w:rPr>
          <w:rFonts w:eastAsia="SimHei"/>
          <w:b/>
          <w:bCs/>
          <w:color w:val="808080" w:themeColor="background1" w:themeShade="80"/>
        </w:rPr>
      </w:pPr>
    </w:p>
    <w:p w14:paraId="0C2752AD" w14:textId="5ED98E4F" w:rsidR="00C35D93" w:rsidRPr="004064B2" w:rsidRDefault="00C35D93" w:rsidP="00C35D93">
      <w:pPr>
        <w:pStyle w:val="Textindependent"/>
        <w:ind w:left="284"/>
        <w:rPr>
          <w:rFonts w:eastAsia="SimHei"/>
          <w:b/>
          <w:bCs/>
          <w:color w:val="808080" w:themeColor="background1" w:themeShade="80"/>
        </w:rPr>
      </w:pPr>
      <w:r>
        <w:rPr>
          <w:rFonts w:eastAsia="SimHei"/>
          <w:b/>
          <w:bCs/>
          <w:color w:val="808080" w:themeColor="background1" w:themeShade="80"/>
        </w:rPr>
        <w:t xml:space="preserve">[40. artikulua atez ateko ereduetarako soilik]</w:t>
      </w:r>
    </w:p>
    <w:p w14:paraId="5C200911" w14:textId="125172E9" w:rsidR="005760EE" w:rsidRPr="00F10F2E" w:rsidRDefault="00FD794F" w:rsidP="00F10F2E">
      <w:pPr>
        <w:pStyle w:val="Article"/>
        <w:ind w:left="709"/>
      </w:pPr>
      <w:bookmarkStart w:id="879" w:name="_Toc142043240"/>
      <w:r>
        <w:t xml:space="preserve">Ehun sanitarioa emateko baldintzak</w:t>
      </w:r>
      <w:bookmarkEnd w:id="879"/>
    </w:p>
    <w:p w14:paraId="3EF971D0" w14:textId="3D598754" w:rsidR="005760EE" w:rsidRPr="00C35D93" w:rsidRDefault="005760EE" w:rsidP="005F7F0C">
      <w:pPr>
        <w:pStyle w:val="Textindependent"/>
        <w:numPr>
          <w:ilvl w:val="0"/>
          <w:numId w:val="102"/>
        </w:numPr>
        <w:ind w:left="567" w:hanging="283"/>
        <w:rPr>
          <w:color w:val="808080" w:themeColor="background1" w:themeShade="80"/>
        </w:rPr>
      </w:pPr>
      <w:r>
        <w:rPr>
          <w:color w:val="808080" w:themeColor="background1" w:themeShade="80"/>
        </w:rPr>
        <w:t xml:space="preserve">Higiene- eta osasun-arrazoiengatik ehun sanitarioaren hondakinak maiztasun handiz eman behar direnez, frakzio hau bereizi eta bereiz bildu beharreko frakzio gehigarri gisa kudeatuko da, jardueraren beharretara egokitutako bilketa-maiztasuna bermatzeko moduan.</w:t>
      </w:r>
    </w:p>
    <w:p w14:paraId="02900179" w14:textId="15421E4B" w:rsidR="005760EE" w:rsidRPr="00C35D93" w:rsidRDefault="005760EE" w:rsidP="005F7F0C">
      <w:pPr>
        <w:pStyle w:val="Textindependent"/>
        <w:numPr>
          <w:ilvl w:val="0"/>
          <w:numId w:val="102"/>
        </w:numPr>
        <w:ind w:left="567" w:hanging="284"/>
        <w:rPr>
          <w:color w:val="808080" w:themeColor="background1" w:themeShade="80"/>
        </w:rPr>
      </w:pPr>
      <w:r>
        <w:rPr>
          <w:color w:val="808080" w:themeColor="background1" w:themeShade="80"/>
        </w:rPr>
        <w:t xml:space="preserve">Hartzekoak ondo itxita eramango dira blokeo-sistemarekin. Erabilitako poltsak opakuak izango dira.</w:t>
      </w:r>
    </w:p>
    <w:p w14:paraId="56C80BFB" w14:textId="0785DDAF" w:rsidR="00FD1AEB" w:rsidRPr="005079A8" w:rsidRDefault="00FD794F" w:rsidP="00F10F2E">
      <w:pPr>
        <w:pStyle w:val="Article"/>
        <w:ind w:left="709"/>
      </w:pPr>
      <w:bookmarkStart w:id="880" w:name="_Toc129769046"/>
      <w:bookmarkStart w:id="881" w:name="_Toc129769209"/>
      <w:bookmarkStart w:id="882" w:name="_Toc129769373"/>
      <w:bookmarkStart w:id="883" w:name="_Toc129769534"/>
      <w:bookmarkStart w:id="884" w:name="_Toc129769047"/>
      <w:bookmarkStart w:id="885" w:name="_Toc129769210"/>
      <w:bookmarkStart w:id="886" w:name="_Toc129769374"/>
      <w:bookmarkStart w:id="887" w:name="_Toc129769535"/>
      <w:bookmarkStart w:id="888" w:name="_Toc129769048"/>
      <w:bookmarkStart w:id="889" w:name="_Toc129769211"/>
      <w:bookmarkStart w:id="890" w:name="_Toc129769375"/>
      <w:bookmarkStart w:id="891" w:name="_Toc129769536"/>
      <w:bookmarkStart w:id="892" w:name="_Toc142043241"/>
      <w:bookmarkEnd w:id="880"/>
      <w:bookmarkEnd w:id="881"/>
      <w:bookmarkEnd w:id="882"/>
      <w:bookmarkEnd w:id="883"/>
      <w:bookmarkEnd w:id="884"/>
      <w:bookmarkEnd w:id="885"/>
      <w:bookmarkEnd w:id="886"/>
      <w:bookmarkEnd w:id="887"/>
      <w:bookmarkEnd w:id="888"/>
      <w:bookmarkEnd w:id="889"/>
      <w:bookmarkEnd w:id="890"/>
      <w:bookmarkEnd w:id="891"/>
      <w:r>
        <w:t xml:space="preserve">Errefus frakzioa emateko baldintzak</w:t>
      </w:r>
      <w:bookmarkEnd w:id="892"/>
      <w:r>
        <w:t xml:space="preserve">  </w:t>
      </w:r>
    </w:p>
    <w:p w14:paraId="7176DF3E" w14:textId="69401324" w:rsidR="00D16C3B" w:rsidRPr="005079A8" w:rsidRDefault="00725CEC" w:rsidP="005F7F0C">
      <w:pPr>
        <w:pStyle w:val="Textindependent"/>
        <w:numPr>
          <w:ilvl w:val="0"/>
          <w:numId w:val="103"/>
        </w:numPr>
        <w:ind w:left="567" w:hanging="283"/>
        <w:rPr>
          <w:color w:val="7F7F7F"/>
          <w:szCs w:val="22"/>
        </w:rPr>
      </w:pPr>
      <w:r>
        <w:rPr>
          <w:color w:val="7F7F7F"/>
          <w:szCs w:val="22"/>
        </w:rPr>
        <w:t xml:space="preserve">Jarduerek errefus frakzioa </w:t>
      </w:r>
      <w:r>
        <w:rPr>
          <w:color w:val="7F7F7F" w:themeColor="text1" w:themeTint="80"/>
        </w:rPr>
        <w:t xml:space="preserve">poltsa </w:t>
      </w:r>
      <w:r>
        <w:rPr>
          <w:color w:val="72B2B4"/>
        </w:rPr>
        <w:t xml:space="preserve">batean utzi beharko dute, </w:t>
      </w:r>
      <w:r>
        <w:rPr>
          <w:color w:val="72AFB4"/>
        </w:rPr>
        <w:t xml:space="preserve"/>
      </w:r>
      <w:r>
        <w:rPr>
          <w:color w:val="7F7F7F"/>
        </w:rPr>
        <w:t xml:space="preserve"/>
      </w:r>
      <w:r>
        <w:rPr>
          <w:color w:val="72AFB4"/>
        </w:rPr>
        <w:t xml:space="preserve">hartzeko estandarizatuen barruan / poltsa estandarizatuetan bide publikoan / eranskailu estandarizatuak dituzten poltsetan / plataforma mugikorretan</w:t>
      </w:r>
      <w:r>
        <w:rPr>
          <w:color w:val="7F7F7F"/>
          <w:szCs w:val="22"/>
        </w:rPr>
        <w:t xml:space="preserve">, </w:t>
      </w:r>
      <w:r>
        <w:rPr>
          <w:color w:val="72AFB4"/>
          <w:szCs w:val="22"/>
        </w:rPr>
        <w:t xml:space="preserve">TOKI ERAKUNDEAK </w:t>
      </w:r>
      <w:r>
        <w:rPr>
          <w:color w:val="7F7F7F"/>
          <w:szCs w:val="22"/>
        </w:rPr>
        <w:t xml:space="preserve">frakzio honetarako zehaztutakoak, dagokion kokalekua, egunak eta ordutegia betez, oinezkoen eta/edo ibilgailuen igarotzea zaildu gabe. </w:t>
      </w:r>
    </w:p>
    <w:p w14:paraId="2AAF2495" w14:textId="1C116FCF" w:rsidR="00C81560" w:rsidRPr="00170286" w:rsidRDefault="008B52F2" w:rsidP="005F7F0C">
      <w:pPr>
        <w:pStyle w:val="Textindependent"/>
        <w:numPr>
          <w:ilvl w:val="0"/>
          <w:numId w:val="103"/>
        </w:numPr>
        <w:ind w:left="567" w:hanging="284"/>
        <w:rPr>
          <w:color w:val="72AFB4"/>
        </w:rPr>
      </w:pPr>
      <w:r>
        <w:rPr>
          <w:color w:val="72AFB4"/>
        </w:rPr>
        <w:t xml:space="preserve">Ehun sanitarioa errefus frakzioan sar daiteke frakzio hori biltzen den egunetan.</w:t>
      </w:r>
    </w:p>
    <w:p w14:paraId="1C42E10A" w14:textId="563B318F" w:rsidR="00C905F1" w:rsidRPr="005079A8" w:rsidRDefault="00C905F1" w:rsidP="005F7F0C">
      <w:pPr>
        <w:pStyle w:val="Textindependent"/>
        <w:numPr>
          <w:ilvl w:val="0"/>
          <w:numId w:val="103"/>
        </w:numPr>
        <w:ind w:left="567" w:hanging="284"/>
        <w:rPr>
          <w:color w:val="7F7F7F"/>
        </w:rPr>
      </w:pPr>
      <w:r>
        <w:rPr>
          <w:color w:val="7F7F7F" w:themeColor="text1" w:themeTint="80"/>
        </w:rPr>
        <w:t xml:space="preserve">Hartzekoak ondo itxita eramango dira blokeo-sistemarekin.</w:t>
      </w:r>
    </w:p>
    <w:p w14:paraId="4CC00AC8" w14:textId="2F72DB52" w:rsidR="00C905F1" w:rsidRPr="005079A8" w:rsidRDefault="00C905F1" w:rsidP="005F7F0C">
      <w:pPr>
        <w:pStyle w:val="Textindependent"/>
        <w:numPr>
          <w:ilvl w:val="0"/>
          <w:numId w:val="103"/>
        </w:numPr>
        <w:ind w:left="567" w:hanging="283"/>
        <w:rPr>
          <w:color w:val="7F7F7F"/>
        </w:rPr>
      </w:pPr>
      <w:r>
        <w:rPr>
          <w:color w:val="7F7F7F" w:themeColor="text1" w:themeTint="80"/>
        </w:rPr>
        <w:lastRenderedPageBreak/>
        <w:t xml:space="preserve">Erabiltzaileei dagokie bilketa-zerbitzuaren ondoren berehala hartzekoa bide publikotik kentzea, eta bide publikotik kentzea erabiltzaileek behar bezala aurkeztu eta eman ez dituzten hondakinak, desegokiak dituztenak edo bilketa-egunari ez dagozkionak, ordutegitik edo egutegitik kanpo emandakoak, edo ezarritakoez bestelako ekarpen-elementuetan emandakoak.</w:t>
      </w:r>
    </w:p>
    <w:p w14:paraId="4EFC4775" w14:textId="460C3313" w:rsidR="00C905F1" w:rsidRDefault="00C905F1" w:rsidP="005F7F0C">
      <w:pPr>
        <w:pStyle w:val="Textindependent"/>
        <w:numPr>
          <w:ilvl w:val="0"/>
          <w:numId w:val="103"/>
        </w:numPr>
        <w:ind w:left="567" w:hanging="284"/>
        <w:rPr>
          <w:color w:val="7F7F7F"/>
          <w:szCs w:val="22"/>
        </w:rPr>
      </w:pPr>
      <w:r>
        <w:rPr>
          <w:color w:val="7F7F7F"/>
          <w:szCs w:val="22"/>
        </w:rPr>
        <w:t xml:space="preserve">Emandako poltsek ondo itxita egon beharko dute.</w:t>
      </w:r>
    </w:p>
    <w:p w14:paraId="2289E9AD" w14:textId="77777777" w:rsidR="00F10F2E" w:rsidRPr="005079A8" w:rsidRDefault="00F10F2E" w:rsidP="00F10F2E">
      <w:pPr>
        <w:pStyle w:val="Textindependent"/>
        <w:ind w:left="283"/>
        <w:rPr>
          <w:color w:val="7F7F7F"/>
          <w:szCs w:val="22"/>
        </w:rPr>
      </w:pPr>
    </w:p>
    <w:p w14:paraId="171DF08F" w14:textId="4A4D1E44" w:rsidR="000129D4" w:rsidRPr="005079A8" w:rsidRDefault="0056664C" w:rsidP="00C24441">
      <w:pPr>
        <w:pStyle w:val="SUBCAPTOL"/>
      </w:pPr>
      <w:bookmarkStart w:id="893" w:name="_Toc142043242"/>
      <w:r>
        <w:rPr>
          <w:caps w:val="0"/>
        </w:rPr>
        <w:t xml:space="preserve">KONPOSTATZE INDIBIDUALA ETA KOMUNITARIOA</w:t>
      </w:r>
      <w:bookmarkEnd w:id="893"/>
    </w:p>
    <w:p w14:paraId="3F8DE7B4" w14:textId="2C27C251" w:rsidR="0074777C" w:rsidRPr="005079A8" w:rsidRDefault="00C95367" w:rsidP="00F10F2E">
      <w:pPr>
        <w:pStyle w:val="Article"/>
        <w:ind w:left="567"/>
      </w:pPr>
      <w:bookmarkStart w:id="894" w:name="_Toc128165096"/>
      <w:bookmarkStart w:id="895" w:name="_Toc128316433"/>
      <w:bookmarkStart w:id="896" w:name="_Toc127440568"/>
      <w:bookmarkStart w:id="897" w:name="_Toc127442938"/>
      <w:bookmarkStart w:id="898" w:name="_Toc128136910"/>
      <w:bookmarkStart w:id="899" w:name="_Toc128165098"/>
      <w:bookmarkStart w:id="900" w:name="_Toc128316435"/>
      <w:bookmarkStart w:id="901" w:name="_Toc142043243"/>
      <w:bookmarkEnd w:id="894"/>
      <w:bookmarkEnd w:id="895"/>
      <w:bookmarkEnd w:id="896"/>
      <w:bookmarkEnd w:id="897"/>
      <w:bookmarkEnd w:id="898"/>
      <w:bookmarkEnd w:id="899"/>
      <w:bookmarkEnd w:id="900"/>
      <w:r>
        <w:t xml:space="preserve">Xedapen orokorrak</w:t>
      </w:r>
      <w:bookmarkEnd w:id="901"/>
    </w:p>
    <w:p w14:paraId="41FEB2C4" w14:textId="4634C4B4" w:rsidR="0074777C" w:rsidRPr="005079A8" w:rsidRDefault="00E96399" w:rsidP="00FA148E">
      <w:pPr>
        <w:pStyle w:val="Textindependent"/>
        <w:numPr>
          <w:ilvl w:val="0"/>
          <w:numId w:val="26"/>
        </w:numPr>
        <w:ind w:left="567" w:hanging="284"/>
      </w:pPr>
      <w:r>
        <w:rPr>
          <w:color w:val="72AFB4"/>
          <w:szCs w:val="22"/>
        </w:rPr>
        <w:t xml:space="preserve">TOKI ERAKUNDEAK </w:t>
      </w:r>
      <w:r>
        <w:t xml:space="preserve">konpostatze indibiduala eta komunitarioa sustatzen ditu frakzio organikoa kudeatzeko bide </w:t>
      </w:r>
      <w:r>
        <w:rPr>
          <w:color w:val="72AFB4"/>
          <w:szCs w:val="22"/>
        </w:rPr>
        <w:t xml:space="preserve">osagarri/esklusibo</w:t>
      </w:r>
      <w:r>
        <w:t xml:space="preserve"> gisa.</w:t>
      </w:r>
    </w:p>
    <w:p w14:paraId="4A465334" w14:textId="338542A6" w:rsidR="0074777C" w:rsidRDefault="0074777C" w:rsidP="00FA148E">
      <w:pPr>
        <w:pStyle w:val="Textindependent"/>
        <w:numPr>
          <w:ilvl w:val="0"/>
          <w:numId w:val="26"/>
        </w:numPr>
        <w:ind w:left="567" w:hanging="284"/>
      </w:pPr>
      <w:r>
        <w:t xml:space="preserve">Autokonpostatze indibidualaren bidez in situ tratamendua egiten duten materia organikoaren sortzaile handiek </w:t>
      </w:r>
      <w:r>
        <w:rPr>
          <w:color w:val="72AFB4"/>
          <w:szCs w:val="22"/>
        </w:rPr>
        <w:t xml:space="preserve">TOKI ERAKUNDEARI </w:t>
      </w:r>
      <w:r>
        <w:t xml:space="preserve">aldez aurretik jakinarazi beharko diote, tratamendu horren bidez kudeatutako materia organikoaren kantitateak zenbatzeko. Jardunbide horrek ordenantza honetan ezarritakoa bete beharko du.</w:t>
      </w:r>
    </w:p>
    <w:p w14:paraId="42C74C34" w14:textId="05C083C7" w:rsidR="000B73B5" w:rsidRPr="00EA187B" w:rsidRDefault="00E24AA1" w:rsidP="00FA148E">
      <w:pPr>
        <w:pStyle w:val="Textindependent"/>
        <w:numPr>
          <w:ilvl w:val="0"/>
          <w:numId w:val="26"/>
        </w:numPr>
        <w:ind w:left="567" w:hanging="284"/>
        <w:rPr>
          <w:color w:val="7F7F7F" w:themeColor="text1" w:themeTint="80"/>
        </w:rPr>
      </w:pPr>
      <w:r>
        <w:rPr>
          <w:color w:val="7F7F7F" w:themeColor="text1" w:themeTint="80"/>
        </w:rPr>
        <w:t xml:space="preserve"/>
      </w:r>
      <w:r>
        <w:rPr>
          <w:color w:val="72AFB4"/>
        </w:rPr>
        <w:t xml:space="preserve">Auzoetan, urbanizazioetan, beste batzuetan: EREMUAREN IZENA</w:t>
      </w:r>
      <w:r>
        <w:rPr>
          <w:color w:val="7F7F7F" w:themeColor="text1" w:themeTint="80"/>
        </w:rPr>
        <w:t xml:space="preserve">, materia organikoaren kudeaketa konpostagailuetan egiten da modu esklusiboan. Eremu horietako erabiltzaileek hondakin organikoak instalazio horietan utzi beharko dituzte, ordenantza honetan jasotako jarraibideak betez.</w:t>
      </w:r>
    </w:p>
    <w:p w14:paraId="019CBE0D" w14:textId="0E985502" w:rsidR="003B6194" w:rsidRPr="005079A8" w:rsidRDefault="003B6194" w:rsidP="00440A86">
      <w:pPr>
        <w:pStyle w:val="Article"/>
        <w:ind w:left="567"/>
      </w:pPr>
      <w:bookmarkStart w:id="902" w:name="_Toc129769052"/>
      <w:bookmarkStart w:id="903" w:name="_Toc129769215"/>
      <w:bookmarkStart w:id="904" w:name="_Toc129769379"/>
      <w:bookmarkStart w:id="905" w:name="_Toc129769540"/>
      <w:bookmarkStart w:id="906" w:name="_Toc129769053"/>
      <w:bookmarkStart w:id="907" w:name="_Toc129769216"/>
      <w:bookmarkStart w:id="908" w:name="_Toc129769380"/>
      <w:bookmarkStart w:id="909" w:name="_Toc129769541"/>
      <w:bookmarkStart w:id="910" w:name="_Toc129769054"/>
      <w:bookmarkStart w:id="911" w:name="_Toc129769217"/>
      <w:bookmarkStart w:id="912" w:name="_Toc129769381"/>
      <w:bookmarkStart w:id="913" w:name="_Toc129769542"/>
      <w:bookmarkStart w:id="914" w:name="_Toc129769055"/>
      <w:bookmarkStart w:id="915" w:name="_Toc129769218"/>
      <w:bookmarkStart w:id="916" w:name="_Toc129769382"/>
      <w:bookmarkStart w:id="917" w:name="_Toc129769543"/>
      <w:bookmarkStart w:id="918" w:name="_Toc142043244"/>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t xml:space="preserve">Betebehar espezifikoak</w:t>
      </w:r>
      <w:bookmarkEnd w:id="918"/>
    </w:p>
    <w:p w14:paraId="0723D552" w14:textId="21CCA300" w:rsidR="009010D6" w:rsidRDefault="009010D6" w:rsidP="005F7F0C">
      <w:pPr>
        <w:pStyle w:val="Textindependent"/>
        <w:numPr>
          <w:ilvl w:val="0"/>
          <w:numId w:val="79"/>
        </w:numPr>
        <w:ind w:left="567" w:hanging="283"/>
      </w:pPr>
      <w:bookmarkStart w:id="919" w:name="__RefHeading___Toc7498_809337266"/>
      <w:bookmarkEnd w:id="919"/>
      <w:r>
        <w:t xml:space="preserve">Autokonpostatzearen bidezko kudeaketara atxikitzeko prozedura, funtzionamendu-baldintzak eta konpostagailu komunitarioen kokalekuak </w:t>
      </w:r>
      <w:r>
        <w:rPr>
          <w:color w:val="72AFB4"/>
          <w:szCs w:val="22"/>
        </w:rPr>
        <w:t xml:space="preserve">TOKI ERAKUNDEAREN</w:t>
      </w:r>
      <w:r>
        <w:t xml:space="preserve"> udal-egoitza elektronikoan zehaztuko dira.</w:t>
      </w:r>
    </w:p>
    <w:p w14:paraId="04BB5713" w14:textId="0D149334" w:rsidR="009010D6" w:rsidRDefault="00E96399" w:rsidP="005F7F0C">
      <w:pPr>
        <w:pStyle w:val="Textindependent"/>
        <w:numPr>
          <w:ilvl w:val="0"/>
          <w:numId w:val="79"/>
        </w:numPr>
        <w:ind w:left="567" w:hanging="284"/>
      </w:pPr>
      <w:r>
        <w:rPr>
          <w:color w:val="72AFB4"/>
          <w:szCs w:val="22"/>
        </w:rPr>
        <w:t xml:space="preserve">TOKI ERAKUNDEAK </w:t>
      </w:r>
      <w:r>
        <w:t xml:space="preserve">autokonpostatzea babestuko du aholkularitza, baliabide materialak, jarraipena eta, hala badagokio, dagozkion udal-tasetako hobariak emanez. </w:t>
      </w:r>
    </w:p>
    <w:p w14:paraId="5D426077" w14:textId="11698EB7" w:rsidR="009467F5" w:rsidRDefault="009467F5" w:rsidP="005F7F0C">
      <w:pPr>
        <w:pStyle w:val="Textindependent"/>
        <w:numPr>
          <w:ilvl w:val="0"/>
          <w:numId w:val="79"/>
        </w:numPr>
        <w:ind w:left="567" w:hanging="284"/>
      </w:pPr>
      <w:r>
        <w:t xml:space="preserve">Materia organikoa autokonpostatze-puntuan zuzenean emango da, poltsarik gabe edo poltsa konpostagarriarekin, hala badagokio.</w:t>
      </w:r>
    </w:p>
    <w:p w14:paraId="220834CB" w14:textId="7CEF0F94" w:rsidR="009010D6" w:rsidRDefault="009010D6" w:rsidP="005F7F0C">
      <w:pPr>
        <w:pStyle w:val="Textindependent"/>
        <w:numPr>
          <w:ilvl w:val="0"/>
          <w:numId w:val="79"/>
        </w:numPr>
        <w:ind w:left="567" w:hanging="284"/>
      </w:pPr>
      <w:r>
        <w:t xml:space="preserve">Autokonpostatze indibidualaren erabiltzailearen betebeharra izango da esleitzen zaizkion materialen garbitasuna, erabilera arduratsua eta mantentze-egoera ona zaintzea, bai eta konpostagailuaren funtzionamendu zuzena ere.</w:t>
      </w:r>
    </w:p>
    <w:p w14:paraId="0420F21D" w14:textId="1D1D6DC6" w:rsidR="00E43173" w:rsidRDefault="00E43173" w:rsidP="005F7F0C">
      <w:pPr>
        <w:pStyle w:val="Textindependent"/>
        <w:numPr>
          <w:ilvl w:val="0"/>
          <w:numId w:val="79"/>
        </w:numPr>
        <w:ind w:left="567" w:hanging="284"/>
      </w:pPr>
      <w:r>
        <w:t xml:space="preserve">Konpostatze komunitarioaren kasuan, mantentze-lanak </w:t>
      </w:r>
      <w:r>
        <w:rPr>
          <w:color w:val="72AFB4"/>
          <w:szCs w:val="22"/>
        </w:rPr>
        <w:t xml:space="preserve">TOKI ERAKUNDEAREN</w:t>
      </w:r>
      <w:r>
        <w:t xml:space="preserve"> kontura izango dira.</w:t>
      </w:r>
    </w:p>
    <w:p w14:paraId="2FDE0EC3" w14:textId="2E6D6597" w:rsidR="009010D6" w:rsidRDefault="005760EE" w:rsidP="005F7F0C">
      <w:pPr>
        <w:pStyle w:val="Textindependent"/>
        <w:numPr>
          <w:ilvl w:val="0"/>
          <w:numId w:val="79"/>
        </w:numPr>
        <w:ind w:left="567" w:hanging="284"/>
      </w:pPr>
      <w:r>
        <w:t xml:space="preserve">Autokonpostatzera atxiki diren erabiltzaileek </w:t>
      </w:r>
      <w:r>
        <w:rPr>
          <w:color w:val="72AFB4"/>
          <w:szCs w:val="22"/>
        </w:rPr>
        <w:t xml:space="preserve">TOKI ERAKUNDEAREN</w:t>
      </w:r>
      <w:r>
        <w:t xml:space="preserve"> zerbitzu teknikoen ikuskapena onartu behar dute. </w:t>
      </w:r>
    </w:p>
    <w:p w14:paraId="74E91F76" w14:textId="4AC1FE2F" w:rsidR="009010D6" w:rsidRDefault="009010D6" w:rsidP="005F7F0C">
      <w:pPr>
        <w:pStyle w:val="Textindependent"/>
        <w:numPr>
          <w:ilvl w:val="0"/>
          <w:numId w:val="79"/>
        </w:numPr>
        <w:ind w:left="567" w:hanging="284"/>
      </w:pPr>
      <w:r>
        <w:t xml:space="preserve">Konpostatzea abandonatuta edo zaindu gabe dagoela antzematen bada, atxikitako erabiltzaileen zerrendatik baja emango zaio, eta lagatako materialak </w:t>
      </w:r>
      <w:r>
        <w:rPr>
          <w:color w:val="72AFB4"/>
          <w:szCs w:val="22"/>
        </w:rPr>
        <w:t xml:space="preserve">TOKI ERAKUNDEARI</w:t>
      </w:r>
      <w:r>
        <w:t xml:space="preserve"> itzuli beharko zaizkio.</w:t>
      </w:r>
    </w:p>
    <w:p w14:paraId="2E68DCCB" w14:textId="77777777" w:rsidR="009010D6" w:rsidRDefault="009010D6" w:rsidP="005F7F0C">
      <w:pPr>
        <w:pStyle w:val="Textindependent"/>
        <w:numPr>
          <w:ilvl w:val="0"/>
          <w:numId w:val="79"/>
        </w:numPr>
        <w:ind w:left="567" w:hanging="284"/>
      </w:pPr>
      <w:r>
        <w:t xml:space="preserve">Autokonpostatze indibidualeko puntuak ez dira inola ere espazio publikoan instalatuko.</w:t>
      </w:r>
    </w:p>
    <w:p w14:paraId="07EB1305" w14:textId="53AA9293" w:rsidR="009010D6" w:rsidRDefault="009010D6" w:rsidP="005F7F0C">
      <w:pPr>
        <w:pStyle w:val="Textindependent"/>
        <w:numPr>
          <w:ilvl w:val="0"/>
          <w:numId w:val="79"/>
        </w:numPr>
        <w:ind w:left="567" w:hanging="284"/>
      </w:pPr>
      <w:r>
        <w:t xml:space="preserve">Konpostagailu komunitarioak espazio publikoan kokatzeko, </w:t>
      </w:r>
      <w:r>
        <w:rPr>
          <w:color w:val="72AFB4"/>
          <w:szCs w:val="22"/>
        </w:rPr>
        <w:t xml:space="preserve">TOKI ERAKUNDEAK</w:t>
      </w:r>
      <w:r>
        <w:t xml:space="preserve"> aldez aurretik baimendu beharko du. </w:t>
      </w:r>
    </w:p>
    <w:p w14:paraId="6E20B0E0" w14:textId="7DC7632E" w:rsidR="00416182" w:rsidRPr="005079A8" w:rsidRDefault="0056664C" w:rsidP="00AB3516">
      <w:pPr>
        <w:pStyle w:val="SUBCAPTOL"/>
      </w:pPr>
      <w:bookmarkStart w:id="920" w:name="__RefHeading___Toc7528_809337266"/>
      <w:bookmarkStart w:id="921" w:name="_Toc142043245"/>
      <w:bookmarkEnd w:id="920"/>
      <w:r>
        <w:rPr>
          <w:caps w:val="0"/>
        </w:rPr>
        <w:lastRenderedPageBreak/>
        <w:t xml:space="preserve">BESTE BILKETA BATZUK</w:t>
      </w:r>
      <w:bookmarkEnd w:id="921"/>
      <w:r>
        <w:rPr>
          <w:caps w:val="0"/>
        </w:rPr>
        <w:t xml:space="preserve"> </w:t>
      </w:r>
    </w:p>
    <w:p w14:paraId="08CBBED4" w14:textId="77777777" w:rsidR="00440A86" w:rsidRDefault="00440A86" w:rsidP="00440A86">
      <w:pPr>
        <w:pStyle w:val="Article"/>
        <w:numPr>
          <w:ilvl w:val="0"/>
          <w:numId w:val="0"/>
        </w:numPr>
        <w:ind w:left="567"/>
      </w:pPr>
      <w:bookmarkStart w:id="922" w:name="_Toc128165105"/>
      <w:bookmarkStart w:id="923" w:name="_Toc128316442"/>
      <w:bookmarkStart w:id="924" w:name="_Toc128165107"/>
      <w:bookmarkStart w:id="925" w:name="_Toc128316444"/>
      <w:bookmarkEnd w:id="922"/>
      <w:bookmarkEnd w:id="923"/>
      <w:bookmarkEnd w:id="924"/>
      <w:bookmarkEnd w:id="925"/>
    </w:p>
    <w:p w14:paraId="468F5C6F" w14:textId="43114689" w:rsidR="00C6447F" w:rsidRPr="005079A8" w:rsidRDefault="008A536E" w:rsidP="00440A86">
      <w:pPr>
        <w:pStyle w:val="Article"/>
        <w:ind w:left="567"/>
      </w:pPr>
      <w:bookmarkStart w:id="926" w:name="_Toc142043246"/>
      <w:r>
        <w:t xml:space="preserve">Merkatu finko eta ibiltarien hondakinen bilketa</w:t>
      </w:r>
      <w:bookmarkEnd w:id="926"/>
    </w:p>
    <w:p w14:paraId="4124DB32" w14:textId="478D369A" w:rsidR="008A536E" w:rsidRDefault="008A536E" w:rsidP="005F7F0C">
      <w:pPr>
        <w:pStyle w:val="Nmeros"/>
        <w:numPr>
          <w:ilvl w:val="0"/>
          <w:numId w:val="81"/>
        </w:numPr>
        <w:ind w:left="567" w:hanging="283"/>
      </w:pPr>
      <w:bookmarkStart w:id="927" w:name="__RefHeading___Toc7516_809337266"/>
      <w:bookmarkEnd w:id="927"/>
      <w:r>
        <w:t xml:space="preserve">Postu-jabe bakoitza arduratuko da sortzen dituen hondakinak hautatzeaz eta bereizita uzteaz ezarritako emate-puntuetan, dela soltean, dela poltsa estandarizatuetan edo edukiontzi indibidual edo kolektiboetan, </w:t>
      </w:r>
      <w:r>
        <w:rPr>
          <w:color w:val="72AFB4"/>
        </w:rPr>
        <w:t xml:space="preserve">TOKI ERAKUNDEAK </w:t>
      </w:r>
      <w:r>
        <w:t xml:space="preserve">horretarako hornitutakoak.</w:t>
      </w:r>
    </w:p>
    <w:p w14:paraId="3DF9F457" w14:textId="77777777" w:rsidR="008A536E" w:rsidRDefault="008A536E" w:rsidP="00BF4626">
      <w:pPr>
        <w:pStyle w:val="Nmeros"/>
        <w:numPr>
          <w:ilvl w:val="0"/>
          <w:numId w:val="39"/>
        </w:numPr>
        <w:ind w:left="567" w:hanging="284"/>
      </w:pPr>
      <w:r>
        <w:t xml:space="preserve">Postuaren eremuko hondakinen kudeaketa postu-jabearen baliabide propioekin egingo da. </w:t>
      </w:r>
    </w:p>
    <w:p w14:paraId="391F8C04" w14:textId="13764894" w:rsidR="008A536E" w:rsidRDefault="008A536E" w:rsidP="00BF4626">
      <w:pPr>
        <w:pStyle w:val="Nmeros"/>
        <w:numPr>
          <w:ilvl w:val="0"/>
          <w:numId w:val="39"/>
        </w:numPr>
        <w:ind w:left="567" w:hanging="284"/>
      </w:pPr>
      <w:r>
        <w:t xml:space="preserve">Bilketa-zerbitzuak hondakinak hustuko ditu, betiere hondakin horiek etxekoen parekoak badira.</w:t>
      </w:r>
    </w:p>
    <w:p w14:paraId="0A4B4A33" w14:textId="77777777" w:rsidR="008A536E" w:rsidRDefault="008A536E" w:rsidP="00BF4626">
      <w:pPr>
        <w:pStyle w:val="Nmeros"/>
        <w:numPr>
          <w:ilvl w:val="0"/>
          <w:numId w:val="39"/>
        </w:numPr>
        <w:ind w:left="567" w:hanging="284"/>
      </w:pPr>
      <w:r>
        <w:t xml:space="preserve">Postu-jabearen ardura izango da zerbitzuaren esku jarritako tresneria egoera onean mantentzea.</w:t>
      </w:r>
    </w:p>
    <w:p w14:paraId="7B227D22" w14:textId="77777777" w:rsidR="00440A86" w:rsidRDefault="00440A86" w:rsidP="00440A86">
      <w:pPr>
        <w:pStyle w:val="Article"/>
        <w:numPr>
          <w:ilvl w:val="0"/>
          <w:numId w:val="0"/>
        </w:numPr>
        <w:ind w:left="283"/>
      </w:pPr>
      <w:bookmarkStart w:id="928" w:name="__RefHeading___Toc7520_809337266"/>
      <w:bookmarkStart w:id="929" w:name="__RefHeading___Toc7522_809337266"/>
      <w:bookmarkStart w:id="930" w:name="_Toc128165112"/>
      <w:bookmarkStart w:id="931" w:name="_Toc128316449"/>
      <w:bookmarkStart w:id="932" w:name="_Toc129769068"/>
      <w:bookmarkStart w:id="933" w:name="_Toc129769231"/>
      <w:bookmarkStart w:id="934" w:name="_Toc129769395"/>
      <w:bookmarkStart w:id="935" w:name="_Toc129769556"/>
      <w:bookmarkStart w:id="936" w:name="_Toc129769069"/>
      <w:bookmarkStart w:id="937" w:name="_Toc129769232"/>
      <w:bookmarkStart w:id="938" w:name="_Toc129769396"/>
      <w:bookmarkStart w:id="939" w:name="_Toc129769557"/>
      <w:bookmarkEnd w:id="928"/>
      <w:bookmarkEnd w:id="929"/>
      <w:bookmarkEnd w:id="930"/>
      <w:bookmarkEnd w:id="931"/>
      <w:bookmarkEnd w:id="932"/>
      <w:bookmarkEnd w:id="933"/>
      <w:bookmarkEnd w:id="934"/>
      <w:bookmarkEnd w:id="935"/>
      <w:bookmarkEnd w:id="936"/>
      <w:bookmarkEnd w:id="937"/>
      <w:bookmarkEnd w:id="938"/>
      <w:bookmarkEnd w:id="939"/>
    </w:p>
    <w:p w14:paraId="6E8D91D1" w14:textId="69DA6A07" w:rsidR="00635B82" w:rsidRPr="005079A8" w:rsidRDefault="00635B82" w:rsidP="00440A86">
      <w:pPr>
        <w:pStyle w:val="Article"/>
        <w:ind w:left="567"/>
      </w:pPr>
      <w:bookmarkStart w:id="940" w:name="_Toc142043247"/>
      <w:r>
        <w:t xml:space="preserve">Ekitaldi publikoetan sortutako hondakinak</w:t>
      </w:r>
      <w:bookmarkEnd w:id="940"/>
    </w:p>
    <w:p w14:paraId="3DBBBB6E" w14:textId="06348369" w:rsidR="003B6003" w:rsidRDefault="00E96399" w:rsidP="00BF4626">
      <w:pPr>
        <w:pStyle w:val="Nmeros"/>
        <w:numPr>
          <w:ilvl w:val="0"/>
          <w:numId w:val="40"/>
        </w:numPr>
        <w:ind w:left="567" w:hanging="284"/>
      </w:pPr>
      <w:r>
        <w:rPr>
          <w:color w:val="72AFB4"/>
        </w:rPr>
        <w:t xml:space="preserve">TOKI ERAKUNDEAK </w:t>
      </w:r>
      <w:r>
        <w:rPr>
          <w:color w:val="7F7F7F" w:themeColor="text1" w:themeTint="80"/>
        </w:rPr>
        <w:t xml:space="preserve">gaikako bilketa-zerbitzu espezifiko bat jarriko du jai-ekitaldietarako eta ekitaldietarako, bai espazio publikoan bai </w:t>
      </w:r>
      <w:r>
        <w:t xml:space="preserve">udal-ekipamenduetan egiten direnetarako.</w:t>
      </w:r>
    </w:p>
    <w:p w14:paraId="661F6FDB" w14:textId="0CA5C1CB" w:rsidR="003B6003" w:rsidRDefault="00E96399" w:rsidP="00BF4626">
      <w:pPr>
        <w:pStyle w:val="Nmeros"/>
        <w:numPr>
          <w:ilvl w:val="0"/>
          <w:numId w:val="40"/>
        </w:numPr>
        <w:ind w:left="567" w:hanging="284"/>
      </w:pPr>
      <w:r>
        <w:rPr>
          <w:color w:val="72AFB4"/>
        </w:rPr>
        <w:t xml:space="preserve">TOKI ERAKUNDEAK</w:t>
      </w:r>
      <w:r>
        <w:t xml:space="preserve">, </w:t>
      </w:r>
      <w:r>
        <w:rPr>
          <w:color w:val="7F7F7F" w:themeColor="text1" w:themeTint="80"/>
        </w:rPr>
        <w:t xml:space="preserve">bilketa-zerbitzuaren bidez, beharrezko paperontziak, kuboak edo edukiontziak emango ditu ekitaldiaren antolatzaileak eskatuta. </w:t>
      </w:r>
    </w:p>
    <w:p w14:paraId="481FF038" w14:textId="2C79CE33" w:rsidR="00635B82" w:rsidRPr="005079A8" w:rsidRDefault="00CE293A" w:rsidP="00BF4626">
      <w:pPr>
        <w:pStyle w:val="Nmeros"/>
        <w:numPr>
          <w:ilvl w:val="0"/>
          <w:numId w:val="40"/>
        </w:numPr>
        <w:ind w:left="567" w:hanging="284"/>
      </w:pPr>
      <w:r>
        <w:t xml:space="preserve">Ekitaldi publiko guztietarako nahitaezkoa da </w:t>
      </w:r>
      <w:r>
        <w:rPr>
          <w:color w:val="72AFB4"/>
        </w:rPr>
        <w:t xml:space="preserve">TOKI ERAKUNDEARI</w:t>
      </w:r>
      <w:r>
        <w:t xml:space="preserve"> aldez aurretik jakinaraztea; hark erabakiko du bilketa-mota egokiena eta beharrezko materialen hornidura, eta sortutako hondakinak biltzeaz arduratuko da.</w:t>
      </w:r>
    </w:p>
    <w:p w14:paraId="667E4E5D" w14:textId="54F9CEFC" w:rsidR="000E0BBF" w:rsidRPr="005079A8" w:rsidRDefault="000E0BBF" w:rsidP="000E0BBF">
      <w:pPr>
        <w:pStyle w:val="Nmeros"/>
        <w:ind w:left="567" w:hanging="284"/>
      </w:pPr>
      <w:r>
        <w:t xml:space="preserve">Errefus eta ontzi arinen frakzioak </w:t>
      </w:r>
      <w:r>
        <w:rPr>
          <w:color w:val="72AFB4"/>
        </w:rPr>
        <w:t xml:space="preserve">TOKI ERAKUNDEAK</w:t>
      </w:r>
      <w:r>
        <w:t xml:space="preserve"> zehaztutako poltsa estandarizatua erabiliz eman behar dira; poltsa hori eskuratzea ordenantza honetan arautzen da. Frakzio organikoa poltsa edo estalki konpostagarrietan utzi behar da, </w:t>
      </w:r>
      <w:r>
        <w:rPr>
          <w:color w:val="72AFB4"/>
          <w:szCs w:val="22"/>
        </w:rPr>
        <w:t xml:space="preserve">TOKI ERAKUNDEAK</w:t>
      </w:r>
      <w:r>
        <w:t xml:space="preserve"> emandako kubo edo edukiontzien barruan.</w:t>
      </w:r>
    </w:p>
    <w:p w14:paraId="0C4F6066" w14:textId="56F42F69" w:rsidR="00635B82" w:rsidRPr="00394FBF" w:rsidRDefault="00394FBF" w:rsidP="00AB3516">
      <w:pPr>
        <w:pStyle w:val="Nmeros"/>
        <w:ind w:left="567" w:hanging="284"/>
        <w:rPr>
          <w:color w:val="808080" w:themeColor="background1" w:themeShade="80"/>
        </w:rPr>
      </w:pPr>
      <w:r>
        <w:rPr>
          <w:color w:val="808080" w:themeColor="background1" w:themeShade="80"/>
        </w:rPr>
        <w:t xml:space="preserve">[Ekitaldirako berariazko edukiontzi-elementuak behar badira] </w:t>
      </w:r>
      <w:r>
        <w:rPr>
          <w:color w:val="72AFB4"/>
          <w:szCs w:val="22"/>
        </w:rPr>
        <w:t xml:space="preserve">TOKI ERAKUNDEAK</w:t>
      </w:r>
      <w:r>
        <w:rPr>
          <w:color w:val="808080" w:themeColor="background1" w:themeShade="80"/>
          <w:szCs w:val="22"/>
        </w:rPr>
        <w:t xml:space="preserve"> </w:t>
      </w:r>
      <w:r>
        <w:rPr>
          <w:color w:val="808080" w:themeColor="background1" w:themeShade="80"/>
        </w:rPr>
        <w:t xml:space="preserve">gaikako bilketarako beharrezko hartzekoak lagako ditu. [Aukerakoa] Lagatako elementuen gainean gordailu bat aplikatuko da, eta bilketa-zerbitzuak ekitaldian hondakinen bereizketa behar bezala egin dela ziurtatzen duenean itzuliko da.</w:t>
      </w:r>
    </w:p>
    <w:p w14:paraId="1B9E8859" w14:textId="67B1F8E4" w:rsidR="009A4F20" w:rsidRDefault="009A4F20" w:rsidP="005F7F0C">
      <w:pPr>
        <w:pStyle w:val="Nmeros"/>
        <w:numPr>
          <w:ilvl w:val="0"/>
          <w:numId w:val="81"/>
        </w:numPr>
        <w:ind w:left="567" w:hanging="283"/>
      </w:pPr>
      <w:r>
        <w:t xml:space="preserve">Jai-ekitaldiaren edo ekitaldiaren antolatzailea da ekitaldian sortutako hondakinak dagozkien gaikako bilketa-frakzioetan (organikoa, ontzi arinak, paper-kartoia, beira, errefusa, etab.) kudeatzeaz eta behar bezala bereizteaz arduratzen dena, eta bertaratutakoek hondakinak behar bezala bereiz ditzaten zaindu behar du, komunikazio- eta sentsibilizazio-elementuen bidez. </w:t>
      </w:r>
    </w:p>
    <w:p w14:paraId="6AD1D664" w14:textId="60664295" w:rsidR="000F29C9" w:rsidRPr="003B6003" w:rsidRDefault="009A4F20" w:rsidP="005F7F0C">
      <w:pPr>
        <w:pStyle w:val="Nmeros"/>
        <w:numPr>
          <w:ilvl w:val="0"/>
          <w:numId w:val="81"/>
        </w:numPr>
        <w:ind w:left="567" w:hanging="284"/>
        <w:rPr>
          <w:color w:val="7F7F7F" w:themeColor="text1" w:themeTint="80"/>
        </w:rPr>
      </w:pPr>
      <w:r>
        <w:t xml:space="preserve">Ekitaldiaren antolatzaileak tresneria berrerabilgarriaren erabilera lehenetsi behar du (ontzi-tresneria, edalontziak, mahai-tresnak, mahai-zapiak, ontziak, etab.), hondakinen sorrera murrizteko. Erabilera bakarreko produktuak erabiltzen badira, horiek, lehentasunez, konpostagarriak izan behar dute.</w:t>
      </w:r>
    </w:p>
    <w:p w14:paraId="2EDE6131" w14:textId="1D6E6659" w:rsidR="006A239F" w:rsidRPr="00440A86" w:rsidRDefault="006A239F" w:rsidP="00440A86">
      <w:pPr>
        <w:pStyle w:val="Article"/>
        <w:ind w:left="567"/>
        <w:rPr>
          <w:color w:val="AEAAAA" w:themeColor="background2" w:themeShade="BF"/>
        </w:rPr>
      </w:pPr>
      <w:bookmarkStart w:id="941" w:name="_Toc142043248"/>
      <w:r>
        <w:rPr>
          <w:color w:val="AEAAAA" w:themeColor="background2" w:themeShade="BF"/>
        </w:rPr>
        <w:t xml:space="preserve">Gaikako bilketa hondartzetan</w:t>
      </w:r>
      <w:bookmarkEnd w:id="941"/>
    </w:p>
    <w:p w14:paraId="24435DDC" w14:textId="77777777" w:rsidR="006A239F" w:rsidRPr="005079A8" w:rsidRDefault="006A239F" w:rsidP="005F7F0C">
      <w:pPr>
        <w:pStyle w:val="Textindependent"/>
        <w:numPr>
          <w:ilvl w:val="0"/>
          <w:numId w:val="91"/>
        </w:numPr>
        <w:rPr>
          <w:color w:val="7F7F7F" w:themeColor="text1" w:themeTint="80"/>
        </w:rPr>
      </w:pPr>
      <w:r>
        <w:rPr>
          <w:color w:val="7F7F7F" w:themeColor="text1" w:themeTint="80"/>
        </w:rPr>
        <w:t xml:space="preserve">Debekatuta dago hondartzetan edozein motatako hondakinak uztea. Ontziek edo hondartzako beste erabiltzaile batzuek ezin izango dituzte hondakin-poltsak hondartzako paperontzietan utzi, eta horretarako diren edukiontzietan utzi beharko dituzte, 3. kapituluan deskribatutako zehaztapenak betez.</w:t>
      </w:r>
    </w:p>
    <w:p w14:paraId="262DA76F" w14:textId="2A4A0725" w:rsidR="006A239F" w:rsidRPr="00440A86" w:rsidRDefault="006A239F" w:rsidP="005F7F0C">
      <w:pPr>
        <w:pStyle w:val="Textindependent"/>
        <w:numPr>
          <w:ilvl w:val="0"/>
          <w:numId w:val="91"/>
        </w:numPr>
      </w:pPr>
      <w:r>
        <w:rPr>
          <w:color w:val="7F7F7F" w:themeColor="text1" w:themeTint="80"/>
        </w:rPr>
        <w:t xml:space="preserve">Zorrotz bete beharko da, halaber, </w:t>
      </w:r>
      <w:r>
        <w:rPr>
          <w:color w:val="71ADB4"/>
        </w:rPr>
        <w:t xml:space="preserve">UDALERRIAREN IZENA / UDALEZ GAINDIKO ERAKUNDEA</w:t>
      </w:r>
      <w:r>
        <w:rPr>
          <w:color w:val="7F7F7F" w:themeColor="text1" w:themeTint="80"/>
        </w:rPr>
        <w:t xml:space="preserve"> hondartzak eta bainu-guneak erabili eta aprobetxatzeko udal-ordenantzan ezarritako guztia, bai eta aplikatzekoa den beste indarreko araudia ere.</w:t>
      </w:r>
    </w:p>
    <w:p w14:paraId="3494FB85" w14:textId="63C76827" w:rsidR="00440A86" w:rsidRPr="005079A8" w:rsidRDefault="00440A86" w:rsidP="00440A86">
      <w:pPr>
        <w:pStyle w:val="Article"/>
        <w:ind w:left="567"/>
      </w:pPr>
      <w:bookmarkStart w:id="942" w:name="_Toc142043249"/>
      <w:r>
        <w:lastRenderedPageBreak/>
        <w:t xml:space="preserve">Bide-garbiketako hondakinak</w:t>
      </w:r>
      <w:bookmarkEnd w:id="942"/>
      <w:r>
        <w:t xml:space="preserve"> </w:t>
      </w:r>
    </w:p>
    <w:p w14:paraId="5281E4CC" w14:textId="77777777" w:rsidR="00440A86" w:rsidRDefault="00440A86" w:rsidP="00440A86">
      <w:pPr>
        <w:pStyle w:val="Nmeros"/>
        <w:numPr>
          <w:ilvl w:val="0"/>
          <w:numId w:val="0"/>
        </w:numPr>
        <w:ind w:left="284"/>
      </w:pPr>
      <w:r>
        <w:t xml:space="preserve">1. Bide-garbiketako hondakinak udal hondakinen errefus frakzioarekin batera garraiatu eta kudeatuko dira, gaikako bilketak haien balorizazioa ahalbidetzen duen kasuetan izan ezik. Azken kasu horretan, udal hondakinen dagokien frakzioarekin batera kudeatuko dira.</w:t>
      </w:r>
    </w:p>
    <w:p w14:paraId="5C334AE3" w14:textId="77777777" w:rsidR="00440A86" w:rsidRDefault="00440A86" w:rsidP="00440A86">
      <w:pPr>
        <w:pStyle w:val="Nmeros"/>
        <w:numPr>
          <w:ilvl w:val="0"/>
          <w:numId w:val="0"/>
        </w:numPr>
        <w:ind w:left="284"/>
      </w:pPr>
      <w:r>
        <w:t xml:space="preserve">2. Ahal den guztietan, bide-garbiketako hondakinak pisatzeko sistemak izango dira, gainerako udal hondakinetatik bereizi ahal izateko.</w:t>
      </w:r>
    </w:p>
    <w:p w14:paraId="7500CDF6" w14:textId="77777777" w:rsidR="00440A86" w:rsidRPr="00A92A69" w:rsidRDefault="00440A86" w:rsidP="00440A86">
      <w:pPr>
        <w:pStyle w:val="Textindependent"/>
        <w:ind w:left="360"/>
      </w:pPr>
    </w:p>
    <w:p w14:paraId="0D766062" w14:textId="161A0E61" w:rsidR="009F4953" w:rsidRPr="005079A8" w:rsidRDefault="00EC481F" w:rsidP="00800862">
      <w:pPr>
        <w:pStyle w:val="SUBCAPTOL"/>
      </w:pPr>
      <w:bookmarkStart w:id="943" w:name="_Toc142043250"/>
      <w:r>
        <w:rPr>
          <w:caps w:val="0"/>
        </w:rPr>
        <w:t xml:space="preserve">GARBIGUNE FINKOAREN ZERBITZUA</w:t>
      </w:r>
      <w:bookmarkEnd w:id="943"/>
      <w:r>
        <w:rPr>
          <w:caps w:val="0"/>
        </w:rPr>
        <w:t xml:space="preserve"> </w:t>
      </w:r>
    </w:p>
    <w:p w14:paraId="115C560A" w14:textId="5A41A04A" w:rsidR="009F4953" w:rsidRPr="005079A8" w:rsidRDefault="009F4953" w:rsidP="00440A86">
      <w:pPr>
        <w:pStyle w:val="Article"/>
        <w:ind w:left="567"/>
      </w:pPr>
      <w:bookmarkStart w:id="944" w:name="_Toc142043251"/>
      <w:r>
        <w:t xml:space="preserve">Oinarrizko ezaugarriak</w:t>
      </w:r>
      <w:bookmarkEnd w:id="944"/>
      <w:r>
        <w:t xml:space="preserve"> </w:t>
      </w:r>
    </w:p>
    <w:p w14:paraId="1E5D6738" w14:textId="53A795ED" w:rsidR="009F4953" w:rsidRPr="00293D17" w:rsidRDefault="009F4953" w:rsidP="005F7F0C">
      <w:pPr>
        <w:pStyle w:val="Nmeros"/>
        <w:numPr>
          <w:ilvl w:val="0"/>
          <w:numId w:val="128"/>
        </w:numPr>
        <w:ind w:left="567" w:hanging="283"/>
      </w:pPr>
      <w:r>
        <w:t xml:space="preserve">Garbigune finkoa </w:t>
      </w:r>
      <w:r>
        <w:rPr>
          <w:szCs w:val="22"/>
        </w:rPr>
        <w:t xml:space="preserve">etxeko gaikako bilketa espezifikorik ez duten hondakinak bereizita jaso eta biltegiratzeko zentroa da, haien kudeaketa ona bermatzeko helburuarekin, berrerabilpena lehenetsiz edo berrerabiltzeko prestaketara, balorizaziora eta/edo azken deuseztapenera bideratuz.</w:t>
      </w:r>
    </w:p>
    <w:p w14:paraId="24DC9768" w14:textId="667FB01C" w:rsidR="00ED6C7C" w:rsidRPr="005079A8" w:rsidRDefault="00ED6C7C" w:rsidP="002A756A">
      <w:pPr>
        <w:pStyle w:val="Nmeros"/>
        <w:ind w:left="567" w:hanging="284"/>
      </w:pPr>
      <w:r>
        <w:rPr>
          <w:szCs w:val="22"/>
        </w:rPr>
        <w:t xml:space="preserve"/>
      </w:r>
      <w:r>
        <w:rPr>
          <w:color w:val="72AFB4"/>
        </w:rPr>
        <w:t xml:space="preserve">[Udalerriaren izena]</w:t>
      </w:r>
      <w:r>
        <w:rPr>
          <w:szCs w:val="22"/>
        </w:rPr>
        <w:t xml:space="preserve"> udalerriari zerbitzua ematen dion garbigune finkoa </w:t>
      </w:r>
      <w:r>
        <w:rPr>
          <w:color w:val="72AFB4"/>
        </w:rPr>
        <w:t xml:space="preserve">[Helbidea] helbidean dago, eta haren funtzionamendua zerbitzuaren erregelamenduaren bidez arautzen da</w:t>
      </w:r>
      <w:r>
        <w:rPr>
          <w:szCs w:val="22"/>
        </w:rPr>
        <w:t xml:space="preserve">. Funtzionamendu-ordutegia </w:t>
      </w:r>
      <w:r>
        <w:rPr>
          <w:color w:val="72AFB4"/>
        </w:rPr>
        <w:t xml:space="preserve">TOKI ERAKUNDEAREN webgunean argitaratuta dago.</w:t>
      </w:r>
    </w:p>
    <w:p w14:paraId="3D496E4B" w14:textId="7D20DF0D" w:rsidR="009F4953" w:rsidRPr="005079A8" w:rsidRDefault="00E96399" w:rsidP="009F4953">
      <w:pPr>
        <w:pStyle w:val="Nmeros"/>
        <w:ind w:left="567" w:hanging="284"/>
      </w:pPr>
      <w:r>
        <w:rPr>
          <w:color w:val="72AFB4"/>
        </w:rPr>
        <w:t xml:space="preserve">TOKI ERAKUNDEAK </w:t>
      </w:r>
      <w:r>
        <w:t xml:space="preserve">garbigunean onartutako hondakinen zerrenda izango du erabiltzaileen eskura une oro, garbigunearen erabilera-erregelamenduaren arabera; erregelamendu hori </w:t>
      </w:r>
      <w:r>
        <w:rPr>
          <w:color w:val="72AFB4"/>
        </w:rPr>
        <w:t xml:space="preserve">TOKI ERAKUNDEAREN</w:t>
      </w:r>
      <w:r>
        <w:t xml:space="preserve"> webgunean argitaratuta dago. </w:t>
      </w:r>
    </w:p>
    <w:p w14:paraId="2430750C" w14:textId="77777777" w:rsidR="009F3607" w:rsidRPr="009F3607" w:rsidRDefault="009F4953" w:rsidP="009F3607">
      <w:pPr>
        <w:pStyle w:val="Nmeros"/>
        <w:ind w:left="567" w:hanging="284"/>
        <w:rPr>
          <w:lang w:bidi="ar-SA"/>
        </w:rPr>
      </w:pPr>
      <w:r>
        <w:t xml:space="preserve">Garbiguneak hondakinen berrerabilpena eta berrerabiltzeko prestaketa sustatzen eta errazten ditu </w:t>
      </w:r>
      <w:r>
        <w:rPr>
          <w:color w:val="72AFB4"/>
        </w:rPr>
        <w:t xml:space="preserve">artikuluak trukatzeko espazio baten bidez / artikuluak konpontzeko gaitutako espazio baten bidez, tresnekin eta langile espezializatuekin / beste batzuen bidez</w:t>
      </w:r>
      <w:r>
        <w:t xml:space="preserve">.</w:t>
      </w:r>
      <w:r>
        <w:rPr>
          <w:color w:val="7F7F7F" w:themeColor="text1" w:themeTint="80"/>
        </w:rPr>
        <w:t xml:space="preserve"> </w:t>
      </w:r>
    </w:p>
    <w:p w14:paraId="649BE1C1" w14:textId="621251AA" w:rsidR="009F3607" w:rsidRDefault="009F3607" w:rsidP="009F3607">
      <w:pPr>
        <w:pStyle w:val="Nmeros"/>
        <w:ind w:left="567" w:hanging="284"/>
        <w:rPr>
          <w:lang w:bidi="ar-SA"/>
        </w:rPr>
      </w:pPr>
      <w:r>
        <w:rPr>
          <w:color w:val="7F7F7F" w:themeColor="text1" w:themeTint="80"/>
        </w:rPr>
        <w:t xml:space="preserve">Gainera, garbiguneak eranskin-espazio bat du, larrialdi-gune gisa funtzionatzen duena; bertan, esleitutako zerbitzura arrazoi justifikatuengatik bil ezin diren erabiltzaileek hondakin-frakzio hauek ekar ditzakete: </w:t>
      </w:r>
      <w:r>
        <w:rPr>
          <w:color w:val="72AFB4"/>
        </w:rPr>
        <w:t xml:space="preserve">organikoa, paper eta kartoia, ontzi arinak, errefus frakzioa, ehunkiak, sukaldeko olio erabilia, beste batzuk</w:t>
      </w:r>
      <w:r>
        <w:t xml:space="preserve">.</w:t>
      </w:r>
    </w:p>
    <w:p w14:paraId="22D05D88" w14:textId="4333B21D" w:rsidR="00882C5F" w:rsidRPr="001C3AE5" w:rsidRDefault="00882C5F" w:rsidP="009F3607">
      <w:pPr>
        <w:pStyle w:val="Nmeros"/>
        <w:ind w:left="567" w:hanging="284"/>
        <w:rPr>
          <w:color w:val="7F7F7F" w:themeColor="text1" w:themeTint="80"/>
        </w:rPr>
      </w:pPr>
      <w:r>
        <w:rPr>
          <w:color w:val="7F7F7F" w:themeColor="text1" w:themeTint="80"/>
        </w:rPr>
        <w:t xml:space="preserve">Garbigune finkoa </w:t>
      </w:r>
      <w:r>
        <w:rPr>
          <w:color w:val="72AFB4"/>
        </w:rPr>
        <w:t xml:space="preserve">[Helbidea] </w:t>
      </w:r>
      <w:r>
        <w:rPr>
          <w:color w:val="7F7F7F" w:themeColor="text1" w:themeTint="80"/>
        </w:rPr>
        <w:t xml:space="preserve">helbidean dagoen </w:t>
      </w:r>
      <w:r>
        <w:rPr>
          <w:color w:val="72AFB4"/>
        </w:rPr>
        <w:t xml:space="preserve">mini-garbiguneak/auzoko garbiguneak</w:t>
      </w:r>
      <w:r>
        <w:rPr>
          <w:color w:val="7F7F7F" w:themeColor="text1" w:themeTint="80"/>
        </w:rPr>
        <w:t xml:space="preserve"> osatzen du; herritarrengana hurbiltzeko instalazioa da, hondakin oso zehatz eta bolumen txikikoentzat.</w:t>
      </w:r>
    </w:p>
    <w:p w14:paraId="4363A372" w14:textId="070A5188" w:rsidR="009F4953" w:rsidRPr="005079A8" w:rsidRDefault="009F4953" w:rsidP="00440A86">
      <w:pPr>
        <w:pStyle w:val="Article"/>
        <w:ind w:left="567"/>
      </w:pPr>
      <w:bookmarkStart w:id="945" w:name="_Toc142043252"/>
      <w:r>
        <w:t xml:space="preserve">Erabilerak eta hobariak</w:t>
      </w:r>
      <w:bookmarkEnd w:id="945"/>
      <w:r>
        <w:t xml:space="preserve"> </w:t>
      </w:r>
    </w:p>
    <w:p w14:paraId="7CA915C8" w14:textId="2C36EBC8" w:rsidR="009F4953" w:rsidRDefault="009F4953" w:rsidP="005F7F0C">
      <w:pPr>
        <w:pStyle w:val="Nmeros"/>
        <w:numPr>
          <w:ilvl w:val="0"/>
          <w:numId w:val="134"/>
        </w:numPr>
      </w:pPr>
      <w:r>
        <w:rPr>
          <w:color w:val="808080" w:themeColor="background1" w:themeShade="80"/>
        </w:rPr>
        <w:t xml:space="preserve">Garbigune-zerbitzua, lehentasunez, erabiltzaile partikularrek sortutako etxeko hondakinetarako da. Etxekoak ez diren erabiltzaileen kasuan, erabilera Ordenantza fiskaletan ezartzen diren </w:t>
      </w:r>
      <w:r>
        <w:rPr>
          <w:color w:val="72AFB4"/>
        </w:rPr>
        <w:t xml:space="preserve">tasak/prezio publikoak</w:t>
      </w:r>
      <w:r>
        <w:rPr>
          <w:color w:val="808080" w:themeColor="background1" w:themeShade="80"/>
        </w:rPr>
        <w:t xml:space="preserve"> ordaintzearen mende dago</w:t>
      </w:r>
      <w:r>
        <w:t xml:space="preserve">, eta garbigunearen erabilera-erregelamenduan jasoko dira, </w:t>
      </w:r>
      <w:r>
        <w:rPr>
          <w:color w:val="72AFB4"/>
        </w:rPr>
        <w:t xml:space="preserve">TOKI ERAKUNDEAREN webgunean argitaratua</w:t>
      </w:r>
    </w:p>
    <w:p w14:paraId="098CC509" w14:textId="0131534F" w:rsidR="00007651" w:rsidRDefault="00007651" w:rsidP="00FA148E">
      <w:pPr>
        <w:pStyle w:val="Nmeros"/>
        <w:ind w:left="567" w:hanging="284"/>
      </w:pPr>
      <w:r>
        <w:t xml:space="preserve">Erabiltzaileek hondakinak udal garbigunean emango dituzte, jarraian zehazten den garbigunearen erabilera-erregelamenduan ezarritako prozeduraren arabera:</w:t>
      </w:r>
    </w:p>
    <w:p w14:paraId="10BCD39F" w14:textId="42079B9A" w:rsidR="00283F5B" w:rsidRPr="001C3AE5" w:rsidRDefault="00283F5B" w:rsidP="005F7F0C">
      <w:pPr>
        <w:pStyle w:val="Bulletlist"/>
        <w:numPr>
          <w:ilvl w:val="0"/>
          <w:numId w:val="78"/>
        </w:numPr>
        <w:spacing w:after="240"/>
        <w:ind w:left="851" w:hanging="284"/>
        <w:rPr>
          <w:szCs w:val="22"/>
        </w:rPr>
      </w:pPr>
      <w:r>
        <w:rPr>
          <w:szCs w:val="22"/>
        </w:rPr>
        <w:t xml:space="preserve"/>
      </w:r>
      <w:r>
        <w:rPr>
          <w:color w:val="72AFB4"/>
        </w:rPr>
        <w:t xml:space="preserve">TOKI ERAKUNDEAK ezarritako erabiltzailea identifikatzeko mekanismoa izatea; ....... bidez lortu edo eskatu ahal izango da [Kokalekua]n.</w:t>
      </w:r>
    </w:p>
    <w:p w14:paraId="786FA6CF" w14:textId="61C47B94" w:rsidR="00007651" w:rsidRPr="007615DD" w:rsidRDefault="00B37D28" w:rsidP="005F7F0C">
      <w:pPr>
        <w:pStyle w:val="Bulletlist"/>
        <w:numPr>
          <w:ilvl w:val="0"/>
          <w:numId w:val="78"/>
        </w:numPr>
        <w:spacing w:after="240"/>
        <w:ind w:left="851" w:hanging="284"/>
        <w:rPr>
          <w:szCs w:val="22"/>
        </w:rPr>
      </w:pPr>
      <w:r>
        <w:rPr>
          <w:color w:val="auto"/>
          <w:szCs w:val="22"/>
        </w:rPr>
        <w:t xml:space="preserve">Erabiltzaile gisa identifikatzea erabilera-erregelamenduan ezarritako bitartekoaren bidez. Jarraian, erabiltzaileak garbigunearen sarreran zehaztu beharko ditu ekarritako hondakinen mota eta kantitatea. </w:t>
      </w:r>
    </w:p>
    <w:p w14:paraId="58B677AF" w14:textId="69D38DB7" w:rsidR="00007651" w:rsidRPr="007615DD" w:rsidRDefault="00007651" w:rsidP="005F7F0C">
      <w:pPr>
        <w:pStyle w:val="Bulletlist"/>
        <w:numPr>
          <w:ilvl w:val="0"/>
          <w:numId w:val="78"/>
        </w:numPr>
        <w:spacing w:after="240"/>
        <w:ind w:left="851" w:hanging="284"/>
        <w:rPr>
          <w:szCs w:val="22"/>
        </w:rPr>
      </w:pPr>
      <w:r>
        <w:rPr>
          <w:color w:val="auto"/>
          <w:szCs w:val="22"/>
        </w:rPr>
        <w:t xml:space="preserve">Hondakinak hondakin bakoitzarentzat adierazitako espazio eta edukiontzietan uztea, instalazioko seinaleen eta garbiguneko arduradunaren jarraibideen arabera. Ez da onartzen hondakinak instalaziotik kanpo edo haren inguruetan uztea, eta ez da inola ere hondakin nahasirik onartuko.</w:t>
      </w:r>
    </w:p>
    <w:p w14:paraId="26821BF5" w14:textId="77777777" w:rsidR="000D4543" w:rsidRPr="007615DD" w:rsidRDefault="000D4543" w:rsidP="005F7F0C">
      <w:pPr>
        <w:pStyle w:val="Bulletlist"/>
        <w:numPr>
          <w:ilvl w:val="0"/>
          <w:numId w:val="78"/>
        </w:numPr>
        <w:spacing w:after="240"/>
        <w:ind w:left="851" w:hanging="284"/>
        <w:rPr>
          <w:szCs w:val="22"/>
        </w:rPr>
      </w:pPr>
      <w:r>
        <w:rPr>
          <w:color w:val="auto"/>
          <w:szCs w:val="22"/>
        </w:rPr>
        <w:lastRenderedPageBreak/>
        <w:t xml:space="preserve">Edozein zalantza harrera-langileei galdetzea, ekarritako hondakinak edukiontzi egokian uzteko.</w:t>
      </w:r>
    </w:p>
    <w:p w14:paraId="6B9B060A" w14:textId="35EB97C6" w:rsidR="00007651" w:rsidRPr="007615DD" w:rsidRDefault="000D4543" w:rsidP="005F7F0C">
      <w:pPr>
        <w:pStyle w:val="Bulletlist"/>
        <w:numPr>
          <w:ilvl w:val="0"/>
          <w:numId w:val="78"/>
        </w:numPr>
        <w:spacing w:after="240"/>
        <w:ind w:left="851" w:hanging="284"/>
        <w:rPr>
          <w:szCs w:val="22"/>
        </w:rPr>
      </w:pPr>
      <w:r>
        <w:rPr>
          <w:color w:val="auto"/>
          <w:szCs w:val="22"/>
        </w:rPr>
        <w:t xml:space="preserve">Instalazioak baldintza onetan mantentzea, eta kontu berezia izatea hondakinak dagozkien edukiontzietan uztean, erorketak eta zikinkeria saihesteko.</w:t>
      </w:r>
    </w:p>
    <w:p w14:paraId="35439CC1" w14:textId="7E5A37E6" w:rsidR="00007651" w:rsidRPr="007615DD" w:rsidRDefault="00007651" w:rsidP="005F7F0C">
      <w:pPr>
        <w:pStyle w:val="Bulletlist"/>
        <w:numPr>
          <w:ilvl w:val="0"/>
          <w:numId w:val="78"/>
        </w:numPr>
        <w:spacing w:after="240"/>
        <w:ind w:left="851" w:hanging="284"/>
        <w:rPr>
          <w:szCs w:val="22"/>
        </w:rPr>
      </w:pPr>
      <w:r>
        <w:rPr>
          <w:color w:val="auto"/>
          <w:szCs w:val="22"/>
        </w:rPr>
        <w:t xml:space="preserve">Ezaugarri bereziko hondakinak kantitate txikitan ematea, hondakin horien jatorriari buruzko ahalik eta datu gehien emanez, ahalik eta arrisku txikienarekin identifikatu eta sailkatu ahal izateko.</w:t>
      </w:r>
    </w:p>
    <w:p w14:paraId="7DE159F9" w14:textId="701C5F8B" w:rsidR="00007651" w:rsidRDefault="00210940" w:rsidP="005F7F0C">
      <w:pPr>
        <w:pStyle w:val="Bulletlist"/>
        <w:numPr>
          <w:ilvl w:val="0"/>
          <w:numId w:val="78"/>
        </w:numPr>
        <w:spacing w:after="240"/>
        <w:ind w:left="851" w:hanging="284"/>
        <w:rPr>
          <w:color w:val="auto"/>
          <w:szCs w:val="22"/>
        </w:rPr>
      </w:pPr>
      <w:r>
        <w:rPr>
          <w:color w:val="auto"/>
          <w:szCs w:val="22"/>
        </w:rPr>
        <w:t xml:space="preserve">Instalazioko elementu finko eta mugikorrak errespetatzea eta ez kaltetzea.</w:t>
      </w:r>
    </w:p>
    <w:p w14:paraId="14F66D7D" w14:textId="38C5ACE1" w:rsidR="00AE1EB2" w:rsidRDefault="00E96399" w:rsidP="00FA148E">
      <w:pPr>
        <w:pStyle w:val="Nmeros"/>
        <w:ind w:left="567" w:hanging="284"/>
      </w:pPr>
      <w:r>
        <w:rPr>
          <w:color w:val="72AFB4"/>
        </w:rPr>
        <w:t xml:space="preserve">TOKI ERAKUNDEAK</w:t>
      </w:r>
      <w:r>
        <w:t xml:space="preserve"> zainduko du garbigune-zerbitzua instalazioari lotutako erabiltzaileen beharretara egokitzen dela. </w:t>
      </w:r>
    </w:p>
    <w:p w14:paraId="4CD308B6" w14:textId="786DDD55" w:rsidR="00AE1EB2" w:rsidRDefault="00E96399" w:rsidP="00FA148E">
      <w:pPr>
        <w:pStyle w:val="Nmeros"/>
        <w:ind w:left="567" w:hanging="284"/>
      </w:pPr>
      <w:r>
        <w:rPr>
          <w:color w:val="72AFB4"/>
        </w:rPr>
        <w:t xml:space="preserve">TOKI ERAKUNDEAK</w:t>
      </w:r>
      <w:r>
        <w:t xml:space="preserve"> orientabidea emango du bere eskumenekoak ez diren eta garbigunean onartu ezin diren hondakinen kudeaketan. </w:t>
      </w:r>
    </w:p>
    <w:p w14:paraId="7DB59090" w14:textId="3775E143" w:rsidR="009F4953" w:rsidRPr="005079A8" w:rsidRDefault="009F4953" w:rsidP="00FA148E">
      <w:pPr>
        <w:pStyle w:val="Nmeros"/>
        <w:ind w:left="567" w:hanging="284"/>
      </w:pPr>
      <w:r>
        <w:t xml:space="preserve">Garbigunearen erabilerak hobariak izan ditzake, dagozkion Ordenantza fiskaletan xedatzen denaren arabera. </w:t>
      </w:r>
    </w:p>
    <w:p w14:paraId="39DF5DE1" w14:textId="1D493EBC" w:rsidR="003F3579" w:rsidRDefault="003F3579" w:rsidP="00FA148E">
      <w:pPr>
        <w:pStyle w:val="Nmeros"/>
        <w:ind w:left="567" w:hanging="284"/>
      </w:pPr>
      <w:r>
        <w:t xml:space="preserve">Onartzen diren hondakinen bolumen-, pisu- eta mota-mugak </w:t>
      </w:r>
      <w:r>
        <w:rPr>
          <w:color w:val="72AFB4"/>
        </w:rPr>
        <w:t xml:space="preserve">TOKI ERAKUNDEAK zehaztuko ditu garbigunearen erabilera-erregelamenduaren bidez</w:t>
      </w:r>
      <w:r>
        <w:t xml:space="preserve">. Garbiguneko arduradunak erabiltzaile bati hondakinak uztea galarazi diezaioke muga horiek betetzen ez direnean. </w:t>
      </w:r>
    </w:p>
    <w:p w14:paraId="490D5C1D" w14:textId="6BF9DFC9" w:rsidR="009F4953" w:rsidRDefault="00E26D97" w:rsidP="00FA148E">
      <w:pPr>
        <w:pStyle w:val="Nmeros"/>
        <w:ind w:left="567" w:hanging="284"/>
      </w:pPr>
      <w:r>
        <w:t xml:space="preserve">Nolanahi ere, indarrean dagoen garbigunearen erabilera-erregelamendu espezifikoan xedatutakoa bete beharko da.</w:t>
      </w:r>
    </w:p>
    <w:p w14:paraId="07B1A35E" w14:textId="14765913" w:rsidR="009F4953" w:rsidRDefault="009F4953" w:rsidP="00440A86">
      <w:pPr>
        <w:pStyle w:val="Article"/>
        <w:ind w:left="567"/>
      </w:pPr>
      <w:bookmarkStart w:id="946" w:name="_Toc139530654"/>
      <w:bookmarkStart w:id="947" w:name="_Toc142043253"/>
      <w:bookmarkEnd w:id="946"/>
      <w:r>
        <w:t xml:space="preserve">Garbigune finkorako sarbidea</w:t>
      </w:r>
      <w:bookmarkEnd w:id="947"/>
    </w:p>
    <w:p w14:paraId="44D506B2" w14:textId="7FE0B6E1" w:rsidR="009F4953" w:rsidRDefault="009F4953" w:rsidP="005F7F0C">
      <w:pPr>
        <w:pStyle w:val="Nmeros"/>
        <w:numPr>
          <w:ilvl w:val="0"/>
          <w:numId w:val="70"/>
        </w:numPr>
      </w:pPr>
      <w:r>
        <w:t xml:space="preserve">Debekatuta dago garbigunera sartzea instalazioaren irekiera-ordutegitik kanpo. </w:t>
      </w:r>
    </w:p>
    <w:p w14:paraId="25D89F27" w14:textId="77777777" w:rsidR="009F4953" w:rsidRDefault="009F4953" w:rsidP="005F7F0C">
      <w:pPr>
        <w:pStyle w:val="Nmeros"/>
        <w:numPr>
          <w:ilvl w:val="0"/>
          <w:numId w:val="70"/>
        </w:numPr>
      </w:pPr>
      <w:r>
        <w:t xml:space="preserve">Erabiltzaileek hau egin behar dute: </w:t>
      </w:r>
    </w:p>
    <w:p w14:paraId="025E5637" w14:textId="77777777" w:rsidR="009F4953" w:rsidRDefault="009F4953" w:rsidP="005F7F0C">
      <w:pPr>
        <w:pStyle w:val="Nmeros"/>
        <w:numPr>
          <w:ilvl w:val="1"/>
          <w:numId w:val="70"/>
        </w:numPr>
        <w:ind w:left="851" w:hanging="284"/>
      </w:pPr>
      <w:r>
        <w:t xml:space="preserve">Garbigunearen barruko zirkulazio-arauak eta -jarraibideak errespetatzea beti, hala nola abiadura-muga, ibilgailuen biraketa-noranzkoa eta geratzeko lekuak. </w:t>
      </w:r>
    </w:p>
    <w:p w14:paraId="781E348C" w14:textId="139CE4AC" w:rsidR="009F4953" w:rsidRDefault="00E26D97" w:rsidP="005F7F0C">
      <w:pPr>
        <w:pStyle w:val="Nmeros"/>
        <w:numPr>
          <w:ilvl w:val="1"/>
          <w:numId w:val="70"/>
        </w:numPr>
        <w:ind w:left="851" w:hanging="284"/>
      </w:pPr>
      <w:r>
        <w:t xml:space="preserve">Erabiltzaileek une oro bete behar dituzte garbiguneko langileek ematen dizkieten jarraibideak.</w:t>
      </w:r>
    </w:p>
    <w:p w14:paraId="3009EEF9" w14:textId="77777777" w:rsidR="00573FED" w:rsidRDefault="00573FED" w:rsidP="00573FED">
      <w:pPr>
        <w:pStyle w:val="Nmeros"/>
        <w:numPr>
          <w:ilvl w:val="0"/>
          <w:numId w:val="0"/>
        </w:numPr>
        <w:rPr>
          <w:rFonts w:eastAsia="SimHei"/>
          <w:b/>
          <w:bCs/>
          <w:color w:val="72AFB4"/>
        </w:rPr>
      </w:pPr>
    </w:p>
    <w:p w14:paraId="1A71F982" w14:textId="0F76040A" w:rsidR="00573FED" w:rsidRPr="00D3172F" w:rsidRDefault="00573FED" w:rsidP="00573FED">
      <w:pPr>
        <w:pStyle w:val="Nmeros"/>
        <w:numPr>
          <w:ilvl w:val="0"/>
          <w:numId w:val="0"/>
        </w:numPr>
        <w:rPr>
          <w:rFonts w:eastAsia="SimHei"/>
          <w:b/>
          <w:bCs/>
          <w:color w:val="808080" w:themeColor="background1" w:themeShade="80"/>
        </w:rPr>
      </w:pPr>
      <w:r>
        <w:rPr>
          <w:rFonts w:eastAsia="SimHei"/>
          <w:b/>
          <w:bCs/>
          <w:color w:val="808080" w:themeColor="background1" w:themeShade="80"/>
        </w:rPr>
        <w:t xml:space="preserve">[6. AZPIKAPITULUA garbigune mugikorra badago soilik]</w:t>
      </w:r>
    </w:p>
    <w:p w14:paraId="13BDD803" w14:textId="6FF696F2" w:rsidR="001843B2" w:rsidRPr="00800862" w:rsidRDefault="00D75440" w:rsidP="001843B2">
      <w:pPr>
        <w:pStyle w:val="SUBCAPTOL"/>
        <w:ind w:left="397" w:hanging="397"/>
      </w:pPr>
      <w:bookmarkStart w:id="948" w:name="_Toc142043254"/>
      <w:r>
        <w:t xml:space="preserve">GARBIGUNE MUGIKORRAREN ZERBITZUA</w:t>
      </w:r>
      <w:bookmarkEnd w:id="948"/>
    </w:p>
    <w:p w14:paraId="7055593A" w14:textId="2ABE128C" w:rsidR="00E21481" w:rsidRPr="005079A8" w:rsidRDefault="00E21481" w:rsidP="00440A86">
      <w:pPr>
        <w:pStyle w:val="Article"/>
        <w:ind w:left="567"/>
      </w:pPr>
      <w:bookmarkStart w:id="949" w:name="_Toc142043255"/>
      <w:r>
        <w:t xml:space="preserve">Oinarrizko ezaugarriak</w:t>
      </w:r>
      <w:bookmarkEnd w:id="949"/>
      <w:r>
        <w:t xml:space="preserve"> </w:t>
      </w:r>
    </w:p>
    <w:p w14:paraId="119B2E30" w14:textId="32FF7FBA" w:rsidR="00621207" w:rsidRPr="00800862" w:rsidRDefault="00C75AD5" w:rsidP="00800862">
      <w:pPr>
        <w:pStyle w:val="Nmeros"/>
        <w:numPr>
          <w:ilvl w:val="0"/>
          <w:numId w:val="0"/>
        </w:numPr>
      </w:pPr>
      <w:r>
        <w:t xml:space="preserve">Garbigune mugikorraren zerbitzua edukiontziak dituzten plataformak espazio publikoan jartzean datza, edo behar bezala egokitutako eta identifikatutako ibilgailuak puntu zehatz batean kokatzean, ordutegi eta egutegi jakin batean, erabiltzaileek hondakinak bereizita eman ditzaten.</w:t>
      </w:r>
    </w:p>
    <w:p w14:paraId="549C0BA6" w14:textId="06D5B3CB" w:rsidR="00EC2D20" w:rsidRPr="005079A8" w:rsidRDefault="00EC2D20" w:rsidP="00440A86">
      <w:pPr>
        <w:pStyle w:val="Article"/>
        <w:ind w:left="567"/>
      </w:pPr>
      <w:bookmarkStart w:id="950" w:name="_Toc142043256"/>
      <w:r>
        <w:t xml:space="preserve">Erabilerak eta hobariak</w:t>
      </w:r>
      <w:bookmarkEnd w:id="950"/>
    </w:p>
    <w:p w14:paraId="4F129F69" w14:textId="7119B7BA" w:rsidR="007C5E7A" w:rsidRDefault="007C5E7A" w:rsidP="005F7F0C">
      <w:pPr>
        <w:pStyle w:val="Nmeros"/>
        <w:numPr>
          <w:ilvl w:val="0"/>
          <w:numId w:val="75"/>
        </w:numPr>
        <w:ind w:left="567" w:hanging="283"/>
      </w:pPr>
      <w:r>
        <w:t xml:space="preserve">Erabiltzaile bakoitzak elementu espezifiko bat izango du, zerbitzua erabiltzean bere burua identifikatzeko aukera emango diona. Elementu hori </w:t>
      </w:r>
      <w:r>
        <w:rPr>
          <w:color w:val="72AFB4"/>
          <w:szCs w:val="22"/>
        </w:rPr>
        <w:t xml:space="preserve">TOKI ERAKUNDEAK</w:t>
      </w:r>
      <w:r>
        <w:t xml:space="preserve"> emango du.</w:t>
      </w:r>
    </w:p>
    <w:p w14:paraId="187A6DE4" w14:textId="6E7E6EDD" w:rsidR="007C5E7A" w:rsidRDefault="007C5E7A" w:rsidP="00800862">
      <w:pPr>
        <w:pStyle w:val="Nmeros"/>
        <w:ind w:left="567" w:hanging="283"/>
      </w:pPr>
      <w:r>
        <w:t xml:space="preserve">Garbigune mugikorraren zerbitzuan behar bezala parte hartu ahal izateko ezinbestekoa izango da erabiltzailearen eta emandako elementu identifikatzailearen arteko lotura.</w:t>
      </w:r>
    </w:p>
    <w:p w14:paraId="2BD68923" w14:textId="7CA03D85" w:rsidR="007C5E7A" w:rsidRDefault="007C5E7A" w:rsidP="00800862">
      <w:pPr>
        <w:pStyle w:val="Nmeros"/>
        <w:ind w:left="567" w:hanging="283"/>
      </w:pPr>
      <w:r>
        <w:lastRenderedPageBreak/>
        <w:t xml:space="preserve">Zerbitzu honen erabiltzaileei dagokie erabiltzaile egiaztatu gisa identifikatzea.</w:t>
      </w:r>
    </w:p>
    <w:p w14:paraId="6057DE3A" w14:textId="57E8839C" w:rsidR="007C5E7A" w:rsidRDefault="007C5E7A" w:rsidP="00800862">
      <w:pPr>
        <w:pStyle w:val="Nmeros"/>
        <w:ind w:left="567" w:hanging="283"/>
      </w:pPr>
      <w:r>
        <w:t xml:space="preserve">Erabiltzaile egiaztatua zerbitzua benetan erabili behar duena izango da, dela hiriaren zonifikazioaren arabera dagokion sistema delako, dela hura erabiltzea eskatu duelako eta </w:t>
      </w:r>
      <w:r>
        <w:rPr>
          <w:color w:val="72AFB4"/>
        </w:rPr>
        <w:t xml:space="preserve">TOKI ERAKUNDEAREN</w:t>
      </w:r>
      <w:r>
        <w:t xml:space="preserve"> zerbitzu teknikoek onartu dutelako.</w:t>
      </w:r>
    </w:p>
    <w:p w14:paraId="25F54119" w14:textId="45A0FAF1" w:rsidR="007C5E7A" w:rsidRDefault="007C5E7A" w:rsidP="00800862">
      <w:pPr>
        <w:pStyle w:val="Nmeros"/>
        <w:ind w:left="567" w:hanging="283"/>
      </w:pPr>
      <w:r>
        <w:t xml:space="preserve">Gune mugikorrak kokatuko diren hondakinak emateko puntuak, ordutegiak eta frakzioen araberako egutegia </w:t>
      </w:r>
      <w:r>
        <w:rPr>
          <w:color w:val="72AFB4"/>
        </w:rPr>
        <w:t xml:space="preserve">TOKI ERAKUNDEAREN</w:t>
      </w:r>
      <w:r>
        <w:t xml:space="preserve"> egoitza elektronikoan deskribatuko dira. </w:t>
      </w:r>
    </w:p>
    <w:p w14:paraId="4CCF1062" w14:textId="15AA2A62" w:rsidR="007C5E7A" w:rsidRDefault="007C5E7A" w:rsidP="00800862">
      <w:pPr>
        <w:pStyle w:val="Nmeros"/>
        <w:ind w:left="567" w:hanging="283"/>
      </w:pPr>
      <w:r>
        <w:t xml:space="preserve">Ez da onartzen poltsak edo hondakinak, altzariak edo beste tresna batzuk edukiontzietatik kanpo uztea, ez garbigunearen barruan ez haren ondoan. </w:t>
      </w:r>
    </w:p>
    <w:p w14:paraId="594A34B9" w14:textId="20B05888" w:rsidR="00B34EA2" w:rsidRDefault="00B34EA2" w:rsidP="00B34EA2">
      <w:pPr>
        <w:pStyle w:val="Nmeros"/>
        <w:numPr>
          <w:ilvl w:val="0"/>
          <w:numId w:val="0"/>
        </w:numPr>
      </w:pPr>
    </w:p>
    <w:p w14:paraId="28411CD8" w14:textId="5B116087" w:rsidR="00B34EA2" w:rsidRPr="00D3172F" w:rsidRDefault="00B34EA2" w:rsidP="00573FED">
      <w:pPr>
        <w:pStyle w:val="Textindependent"/>
        <w:rPr>
          <w:rFonts w:eastAsia="SimHei"/>
          <w:b/>
          <w:bCs/>
          <w:color w:val="808080" w:themeColor="background1" w:themeShade="80"/>
        </w:rPr>
      </w:pPr>
      <w:r>
        <w:rPr>
          <w:rFonts w:eastAsia="SimHei"/>
          <w:b/>
          <w:bCs/>
          <w:color w:val="808080" w:themeColor="background1" w:themeShade="80"/>
        </w:rPr>
        <w:t xml:space="preserve">[7. AZPIKAPITULUA erabiltzailearen identifikazioa duten ereduetarako soilik]</w:t>
      </w:r>
    </w:p>
    <w:p w14:paraId="4A0DA73D" w14:textId="4A5592B5" w:rsidR="0094200A" w:rsidRDefault="007E10B8" w:rsidP="0094200A">
      <w:pPr>
        <w:pStyle w:val="SUBCAPTOL"/>
        <w:ind w:left="397" w:hanging="397"/>
      </w:pPr>
      <w:bookmarkStart w:id="951" w:name="_Toc142043257"/>
      <w:r>
        <w:rPr>
          <w:caps w:val="0"/>
        </w:rPr>
        <w:t xml:space="preserve">DATU PERTSONALEN BABESA</w:t>
      </w:r>
      <w:bookmarkEnd w:id="951"/>
      <w:r>
        <w:rPr>
          <w:caps w:val="0"/>
        </w:rPr>
        <w:t xml:space="preserve"> </w:t>
      </w:r>
    </w:p>
    <w:p w14:paraId="1C73AC2E" w14:textId="022A7901" w:rsidR="000069F4" w:rsidRPr="004E387C" w:rsidRDefault="007E10B8" w:rsidP="00440A86">
      <w:pPr>
        <w:pStyle w:val="Article"/>
        <w:ind w:left="567"/>
      </w:pPr>
      <w:bookmarkStart w:id="952" w:name="_Toc142043258"/>
      <w:r>
        <w:t xml:space="preserve">Datu pertsonalen babesa</w:t>
      </w:r>
      <w:bookmarkEnd w:id="952"/>
    </w:p>
    <w:p w14:paraId="0C54D8E1" w14:textId="4BD343FF" w:rsidR="00001225" w:rsidRPr="00370785" w:rsidRDefault="00E96399" w:rsidP="005F7F0C">
      <w:pPr>
        <w:pStyle w:val="Nmeros"/>
        <w:numPr>
          <w:ilvl w:val="0"/>
          <w:numId w:val="92"/>
        </w:numPr>
      </w:pPr>
      <w:r>
        <w:rPr>
          <w:color w:val="72AFB4"/>
        </w:rPr>
        <w:t xml:space="preserve">TOKI ERAKUNDEAK</w:t>
      </w:r>
      <w:r>
        <w:t xml:space="preserve"> erabiltzaileak identifikatzeko sistemak aplikatzen ditu udal hondakinen kudeaketan.</w:t>
      </w:r>
    </w:p>
    <w:p w14:paraId="6F5C810B" w14:textId="5E9C108A" w:rsidR="00BE7C62" w:rsidRPr="00370785" w:rsidRDefault="00BE7C62" w:rsidP="005F7F0C">
      <w:pPr>
        <w:pStyle w:val="Nmeros"/>
        <w:numPr>
          <w:ilvl w:val="0"/>
          <w:numId w:val="92"/>
        </w:numPr>
      </w:pPr>
      <w:r>
        <w:t xml:space="preserve">Erabiltzaileak identifikatzeko sistemen bidez tratatzen diren datu pertsonalak hauek dira:</w:t>
      </w:r>
    </w:p>
    <w:p w14:paraId="0FCDDF5D" w14:textId="018477D7" w:rsidR="00A2075A" w:rsidRPr="00370785" w:rsidRDefault="00BE7C62" w:rsidP="005F7F0C">
      <w:pPr>
        <w:pStyle w:val="Nmeros"/>
        <w:numPr>
          <w:ilvl w:val="0"/>
          <w:numId w:val="126"/>
        </w:numPr>
      </w:pPr>
      <w:r>
        <w:t xml:space="preserve">Kontratu-datuak: erabiltzaile-zenbakiari buruzko datuak eta harremanetarako datuak (telefonoa eta/edo helbide elektronikoa).</w:t>
      </w:r>
    </w:p>
    <w:p w14:paraId="00A89BC1" w14:textId="76D794B3" w:rsidR="00A2075A" w:rsidRPr="00370785" w:rsidRDefault="00A2075A" w:rsidP="005F7F0C">
      <w:pPr>
        <w:pStyle w:val="Nmeros"/>
        <w:numPr>
          <w:ilvl w:val="0"/>
          <w:numId w:val="126"/>
        </w:numPr>
      </w:pPr>
      <w:r>
        <w:t xml:space="preserve">Hondakinekin lotutako datuak: erabiltzaile bakoitzak bilketa-zerbitzuari emandako frakzioak, esleitutako ontziaren bolumena, kontratatutako zerbitzu espezifikoak, postontzietara/edukiontzietara/ekarpen-guneetara sartzeko baimenak.</w:t>
      </w:r>
    </w:p>
    <w:p w14:paraId="29868BBE" w14:textId="0A21380F" w:rsidR="00A2075A" w:rsidRPr="00370785" w:rsidRDefault="00A2075A" w:rsidP="005F7F0C">
      <w:pPr>
        <w:pStyle w:val="Nmeros"/>
        <w:numPr>
          <w:ilvl w:val="0"/>
          <w:numId w:val="126"/>
        </w:numPr>
      </w:pPr>
      <w:r>
        <w:t xml:space="preserve">Datu osagarriak: </w:t>
      </w:r>
      <w:r>
        <w:rPr>
          <w:color w:val="72AFB4"/>
        </w:rPr>
        <w:t xml:space="preserve">Udalarekin/Udalez gaindiko erakundearekin</w:t>
      </w:r>
      <w:r>
        <w:t xml:space="preserve"> norabide biko komunikazio-kanalarekin lotutako datuak. </w:t>
      </w:r>
    </w:p>
    <w:p w14:paraId="4772C15B" w14:textId="51FEC85B" w:rsidR="003B2296" w:rsidRPr="00370785" w:rsidRDefault="003B2296" w:rsidP="005F7F0C">
      <w:pPr>
        <w:pStyle w:val="Nmeros"/>
        <w:numPr>
          <w:ilvl w:val="0"/>
          <w:numId w:val="92"/>
        </w:numPr>
      </w:pPr>
      <w:r>
        <w:t xml:space="preserve">Datu pertsonalen tratamenduaren helburuak hauek dira:</w:t>
      </w:r>
    </w:p>
    <w:p w14:paraId="502B1BD4" w14:textId="7CC4DDBB" w:rsidR="00B34EA2" w:rsidRPr="00370785" w:rsidRDefault="00B34EA2" w:rsidP="005F7F0C">
      <w:pPr>
        <w:pStyle w:val="Nmeros"/>
        <w:numPr>
          <w:ilvl w:val="1"/>
          <w:numId w:val="70"/>
        </w:numPr>
        <w:ind w:left="1134" w:hanging="284"/>
      </w:pPr>
      <w:r>
        <w:t xml:space="preserve">Zerbitzuaren funtzionamenduaren jarraipena egitea.</w:t>
      </w:r>
    </w:p>
    <w:p w14:paraId="18709541" w14:textId="5D5CE787" w:rsidR="003B2296" w:rsidRPr="00370785" w:rsidRDefault="003B2296" w:rsidP="005F7F0C">
      <w:pPr>
        <w:pStyle w:val="Nmeros"/>
        <w:numPr>
          <w:ilvl w:val="1"/>
          <w:numId w:val="70"/>
        </w:numPr>
        <w:ind w:left="1134" w:hanging="284"/>
      </w:pPr>
      <w:r>
        <w:t xml:space="preserve">Erabiltzaileek gaikako bilketa-zerbitzuan duten parte-hartzea ebaluatzea.</w:t>
      </w:r>
    </w:p>
    <w:p w14:paraId="1CB28086" w14:textId="20519091" w:rsidR="003B2296" w:rsidRPr="00370785" w:rsidRDefault="00A2075A" w:rsidP="005F7F0C">
      <w:pPr>
        <w:pStyle w:val="Nmeros"/>
        <w:numPr>
          <w:ilvl w:val="1"/>
          <w:numId w:val="70"/>
        </w:numPr>
        <w:ind w:left="1134" w:hanging="284"/>
      </w:pPr>
      <w:r>
        <w:t xml:space="preserve">Zerbitzuaren funtzionamendu arruntean sor daitezkeen gorabeherak konpontzea.</w:t>
      </w:r>
    </w:p>
    <w:p w14:paraId="055B1C8B" w14:textId="76655D9C" w:rsidR="00B34EA2" w:rsidRPr="00370785" w:rsidRDefault="00B34EA2" w:rsidP="005F7F0C">
      <w:pPr>
        <w:pStyle w:val="Nmeros"/>
        <w:numPr>
          <w:ilvl w:val="1"/>
          <w:numId w:val="70"/>
        </w:numPr>
        <w:ind w:left="1134" w:hanging="284"/>
      </w:pPr>
      <w:r>
        <w:t xml:space="preserve">[Erabiltzaileek zerbitzura ekarritako hondakinak zenbatzea, tasa bidezko bat aplikatzeko.]</w:t>
      </w:r>
    </w:p>
    <w:p w14:paraId="552ABE31" w14:textId="126AA214" w:rsidR="00A2075A" w:rsidRPr="00370785" w:rsidRDefault="00E96399" w:rsidP="005F7F0C">
      <w:pPr>
        <w:pStyle w:val="Nmeros"/>
        <w:numPr>
          <w:ilvl w:val="0"/>
          <w:numId w:val="92"/>
        </w:numPr>
      </w:pPr>
      <w:r>
        <w:rPr>
          <w:color w:val="72AFB4"/>
        </w:rPr>
        <w:t xml:space="preserve">TOKI ERAKUNDEAK </w:t>
      </w:r>
      <w:r>
        <w:t xml:space="preserve">erabiltzaileen datu pertsonalak tratatzeko legitimazioa du, interes publikoko eginkizun bat betetzeko eta botere publikoak baliatzeko.</w:t>
      </w:r>
    </w:p>
    <w:p w14:paraId="2E0824E7" w14:textId="412F7866" w:rsidR="003C019B" w:rsidRPr="00370785" w:rsidRDefault="00A2075A" w:rsidP="005F7F0C">
      <w:pPr>
        <w:pStyle w:val="Nmeros"/>
        <w:numPr>
          <w:ilvl w:val="0"/>
          <w:numId w:val="92"/>
        </w:numPr>
      </w:pPr>
      <w:r>
        <w:t xml:space="preserve">Datu pertsonalen tratamendua datu pertsonalen babesaren arloko indarreko araudia betetzen dela une oro bermatuz egingo da. </w:t>
      </w:r>
    </w:p>
    <w:p w14:paraId="1A6E9314" w14:textId="281542D9" w:rsidR="007A5587" w:rsidRPr="00370785" w:rsidRDefault="00A2075A" w:rsidP="005F7F0C">
      <w:pPr>
        <w:pStyle w:val="Nmeros"/>
        <w:numPr>
          <w:ilvl w:val="0"/>
          <w:numId w:val="92"/>
        </w:numPr>
      </w:pPr>
      <w:r>
        <w:t xml:space="preserve">Zerbitzuaren erabiltzaileek </w:t>
      </w:r>
      <w:r>
        <w:rPr>
          <w:color w:val="72AFB4"/>
        </w:rPr>
        <w:t xml:space="preserve">TOKI ERAKUNDEAK </w:t>
      </w:r>
      <w:r>
        <w:t xml:space="preserve">tratatutako datuak eskuratzeko eta zuzentzeko eskubidea baliatzeko eskubidea dute. Adostasunean oinarrituta emandako datuetarako, aurka egiteko eskubidea baliatzeko eskubidea ere badute.</w:t>
      </w:r>
    </w:p>
    <w:p w14:paraId="04149B49" w14:textId="51853EBB" w:rsidR="00EF36F2" w:rsidRPr="00370785" w:rsidRDefault="00E96399" w:rsidP="005F7F0C">
      <w:pPr>
        <w:pStyle w:val="Nmeros"/>
        <w:numPr>
          <w:ilvl w:val="0"/>
          <w:numId w:val="92"/>
        </w:numPr>
        <w:tabs>
          <w:tab w:val="left" w:pos="394"/>
        </w:tabs>
        <w:suppressAutoHyphens/>
        <w:spacing w:before="0" w:after="0"/>
      </w:pPr>
      <w:r>
        <w:rPr>
          <w:color w:val="72AFB4"/>
        </w:rPr>
        <w:t xml:space="preserve">TOKI ERAKUNDEAK </w:t>
      </w:r>
      <w:r>
        <w:t xml:space="preserve">datu pertsonalen tratamenduaren arduradun gisa jarduten du.</w:t>
      </w:r>
    </w:p>
    <w:p w14:paraId="56E1F623" w14:textId="639EED1A" w:rsidR="00622081" w:rsidRPr="00370785" w:rsidRDefault="00622081" w:rsidP="005F7F0C">
      <w:pPr>
        <w:pStyle w:val="Nmeros"/>
        <w:numPr>
          <w:ilvl w:val="0"/>
          <w:numId w:val="92"/>
        </w:numPr>
      </w:pPr>
      <w:r>
        <w:t xml:space="preserve">[Bilketa-zerbitzua enpresa batek ematen badu, eta enpresa horrek elementu identifikatzaileak azpikontratatzen baditu] Hondakinak biltzeko enpresak datuen tratamenduaren eragile gisa jarduten du, eta bere eginkizunak betetzeko ezinbestekoak diren datuetara soilik sartu ahal izango da, eta beti modu seudonimizatuan. Jarraipen-teknologia hornitzen duen enpresak datuen </w:t>
        <w:lastRenderedPageBreak/>
        <w:t xml:space="preserve">tratamenduaren azpieragile gisa jarduten du, eta bere eginkizunak betetzeko ezinbestekoak diren datuetara soilik sartu ahal izango da, eta beti modu seudonimizatuan.</w:t>
      </w:r>
    </w:p>
    <w:p w14:paraId="7DF1A0E0" w14:textId="7708D7CD" w:rsidR="00EA0369" w:rsidRPr="00370785" w:rsidRDefault="00622081" w:rsidP="005F7F0C">
      <w:pPr>
        <w:pStyle w:val="Nmeros"/>
        <w:numPr>
          <w:ilvl w:val="0"/>
          <w:numId w:val="92"/>
        </w:numPr>
      </w:pPr>
      <w:r>
        <w:t xml:space="preserve">[Bilketa-zerbitzuaren komunikazio- eta informazio-lanak TOKI ERAKUNDEAK kontratatutako kanpoko enpresa batek egiten baditu] Zerbitzuaren komunikazio- eta jarraipen-enpresak datuen tratamenduaren eragile gisa jardungo du, eta  bere eginkizunak betetzeko ezinbestekoak diren datuetara soilik izango du sarbidea. Datu horiek </w:t>
      </w:r>
      <w:r>
        <w:rPr>
          <w:color w:val="72AFB4"/>
          <w:szCs w:val="22"/>
        </w:rPr>
        <w:t xml:space="preserve">TOKI ERAKUNDEAK</w:t>
      </w:r>
      <w:r>
        <w:t xml:space="preserve"> lagako ditu.</w:t>
      </w:r>
    </w:p>
    <w:p w14:paraId="0189CC20" w14:textId="6886DFB8" w:rsidR="008E3402" w:rsidRDefault="008E3402" w:rsidP="005F7F0C">
      <w:pPr>
        <w:pStyle w:val="Nmeros"/>
        <w:numPr>
          <w:ilvl w:val="0"/>
          <w:numId w:val="92"/>
        </w:numPr>
      </w:pPr>
      <w:r>
        <w:t xml:space="preserve">[Tasa bidezkoa badago] Hondakin-tasa kalkulatzeko erabilitako datuak eta zenbatekoa zehazteko aplikatzekoa den formula dagokion ordenantza fiskalean zehaztuko dira. Datu horiei esker, hondakinen bereizketan eta gaikako bilketan parte hartzea ezagut daiteke. Horretarako, bilketa-zerbitzuak badaki erabiltzaile bakoitzak [zehaztu] frakzioaren zenbat ekarpen egiten dituen (kubo bidezko bilketa-sistema), edo erabiltzaileak udalak emandako gailuarekin [zehaztu] frakzioaren edukiontzia zenbat aldiz ireki duen (erabiltzaileentzako sarbide esklusiboa duen edukiontzi itxiaren sistema). Tasaren ordainagiriak igorri aurretik, erabiltzaileek aplikatzen zaien zenbatekoaren kalkulu-metodoa ezagutu ahal izango dute eta, hala badagokio, datuak zuzentzeko eskubidea baliatu.</w:t>
      </w:r>
    </w:p>
    <w:p w14:paraId="1851D584" w14:textId="77777777" w:rsidR="007E10B8" w:rsidRPr="007E10B8" w:rsidRDefault="007E10B8" w:rsidP="005F7F0C">
      <w:pPr>
        <w:pStyle w:val="Nmeros"/>
        <w:numPr>
          <w:ilvl w:val="0"/>
          <w:numId w:val="92"/>
        </w:numPr>
      </w:pPr>
      <w:r>
        <w:t xml:space="preserve">Interesdunek datu horiek eskura ditzakete [zehaztu] bidez.</w:t>
      </w:r>
    </w:p>
    <w:p w14:paraId="19419047" w14:textId="1F1D0BA4" w:rsidR="007E10B8" w:rsidRDefault="007E10B8" w:rsidP="005F7F0C">
      <w:pPr>
        <w:pStyle w:val="Nmeros"/>
        <w:numPr>
          <w:ilvl w:val="0"/>
          <w:numId w:val="92"/>
        </w:numPr>
      </w:pPr>
      <w:r>
        <w:t xml:space="preserve">[Toki Erakundeak] subjektu pasiboaren urte osoko gaikako bilketako parte-hartzea ezagutzeko daturik ez badu, subjektu pasiboak justifikatutako arrazoiengatik edo udalari egotz dakizkiokeenengatik, erregistratutako denborarekiko proportzionalki zenbatuko da, gutxienez [zehaztu] hilabeterekin. Gutxieneko denbora hori ez badago, [zehaztu] tarifa aplikatuko da.</w:t>
      </w:r>
    </w:p>
    <w:p w14:paraId="38545B56" w14:textId="01AF20C0" w:rsidR="007E10B8" w:rsidRDefault="007E10B8" w:rsidP="005F7F0C">
      <w:pPr>
        <w:pStyle w:val="Nmeros"/>
        <w:numPr>
          <w:ilvl w:val="0"/>
          <w:numId w:val="92"/>
        </w:numPr>
      </w:pPr>
      <w:r>
        <w:t xml:space="preserve">Bilketa-zerbitzuan parte hartu ahal izateko nahitaezkoa da [Toki Erakundeak] ematen duen TAG-dun kuboa edo edukiontzi itxia irekitzeko txartela/giltzatakoa izatea (ereduaren arabera). Subjektu pasiboak kuboa jasotzeari edo txartela/giltzatakoa erabiltzeari uko egiten badio, [zehaztu] tarifa aplikatuko da.</w:t>
      </w:r>
    </w:p>
    <w:p w14:paraId="2E1C0545" w14:textId="5BD3B34D" w:rsidR="0096733A" w:rsidRPr="00370785" w:rsidRDefault="0096733A" w:rsidP="005F7F0C">
      <w:pPr>
        <w:pStyle w:val="Nmeros"/>
        <w:numPr>
          <w:ilvl w:val="0"/>
          <w:numId w:val="92"/>
        </w:numPr>
      </w:pPr>
      <w:r>
        <w:t xml:space="preserve"/>
      </w:r>
      <w:r>
        <w:rPr>
          <w:color w:val="72AFB4"/>
          <w:szCs w:val="22"/>
        </w:rPr>
        <w:t xml:space="preserve">TOKI ERAKUNDEAK</w:t>
      </w:r>
      <w:r>
        <w:rPr>
          <w:color w:val="72AFB4"/>
        </w:rPr>
        <w:t xml:space="preserve"> </w:t>
      </w:r>
      <w:r>
        <w:t xml:space="preserve">tratatutako datu pertsonalak 3. puntuan deskribatutako helburuak betetzeko beharrezkoa den epean soilik gordeko dira, gerora helburu estatistiko eta ikerketakoetarako modu seudonimizatuan gordetzearen kalterik gabe, bai eta horietatik erator litezkeen erantzukizunei erantzuteko ere.</w:t>
      </w:r>
    </w:p>
    <w:p w14:paraId="033DE88F" w14:textId="37D1B7BB" w:rsidR="00D46F92" w:rsidRPr="005079A8" w:rsidRDefault="00EC481F" w:rsidP="00D46F92">
      <w:pPr>
        <w:pStyle w:val="SUBCAPTOL"/>
        <w:ind w:left="397" w:hanging="397"/>
      </w:pPr>
      <w:bookmarkStart w:id="953" w:name="_Toc142043259"/>
      <w:r>
        <w:rPr>
          <w:caps w:val="0"/>
        </w:rPr>
        <w:t xml:space="preserve">BETEBEHARRAK, DEBEKUAK ETA BESTE ALDERDI FUNTZIONAL BATZUK</w:t>
      </w:r>
      <w:bookmarkEnd w:id="953"/>
    </w:p>
    <w:p w14:paraId="18066061" w14:textId="5DE389F0" w:rsidR="007912F4" w:rsidRPr="004E387C" w:rsidRDefault="007912F4" w:rsidP="00440A86">
      <w:pPr>
        <w:pStyle w:val="Article"/>
        <w:ind w:left="567"/>
      </w:pPr>
      <w:bookmarkStart w:id="954" w:name="_Toc142043260"/>
      <w:r>
        <w:t xml:space="preserve">Zerbitzua emateko baldintzak</w:t>
      </w:r>
      <w:bookmarkEnd w:id="954"/>
    </w:p>
    <w:p w14:paraId="47AC1BAA" w14:textId="064BBA61" w:rsidR="007912F4" w:rsidRPr="005079A8" w:rsidRDefault="00E96399" w:rsidP="00BF4626">
      <w:pPr>
        <w:pStyle w:val="Textindependent"/>
        <w:numPr>
          <w:ilvl w:val="0"/>
          <w:numId w:val="30"/>
        </w:numPr>
        <w:ind w:left="567" w:hanging="284"/>
      </w:pPr>
      <w:r>
        <w:rPr>
          <w:color w:val="72AFB4"/>
        </w:rPr>
        <w:t xml:space="preserve">TOKI ERAKUNDEAK </w:t>
      </w:r>
      <w:r>
        <w:t xml:space="preserve">zerbitzuak ematen ditu, Ordenantza honetan aurreikusitako kasu guztietan, une bakoitzean udalerriaren interesetarako egokitzat jotzen dituen prozedura teknikoen eta kudeaketa-moduen bidez, eta aplikatzekoa den araudian ezartzen denaren arabera.</w:t>
      </w:r>
    </w:p>
    <w:p w14:paraId="30AE2BF7" w14:textId="05D190CA" w:rsidR="007912F4" w:rsidRPr="005079A8" w:rsidRDefault="007912F4" w:rsidP="00BF4626">
      <w:pPr>
        <w:pStyle w:val="Textindependent"/>
        <w:numPr>
          <w:ilvl w:val="0"/>
          <w:numId w:val="30"/>
        </w:numPr>
        <w:ind w:left="567" w:hanging="284"/>
      </w:pPr>
      <w:r>
        <w:t xml:space="preserve">Udal-zerbitzuek, behar den guztietan, abandonatutako hondar-materialak kargatu, kendu eta garraiatu behar dituzte, eta, beharrezkoa bada, eragindako eremua garbitu.</w:t>
      </w:r>
    </w:p>
    <w:p w14:paraId="24D96917" w14:textId="5635B256" w:rsidR="007912F4" w:rsidRPr="005079A8" w:rsidRDefault="007912F4" w:rsidP="00BF4626">
      <w:pPr>
        <w:pStyle w:val="Textindependent"/>
        <w:numPr>
          <w:ilvl w:val="0"/>
          <w:numId w:val="30"/>
        </w:numPr>
        <w:ind w:left="567" w:hanging="284"/>
      </w:pPr>
      <w:r>
        <w:rPr>
          <w:color w:val="72AFB4"/>
        </w:rPr>
        <w:t xml:space="preserve">Udalak </w:t>
      </w:r>
      <w:r>
        <w:t xml:space="preserve">ordezko gisa egin ditzake Ordenantza honen arabera biztanleek edo establezimenduetako arduradunek zuzenean egin beharreko garbiketa- eta hondakin-bilketa lanak, emandako zerbitzuen kostua haiei egotziz, kasu bakoitzean dagozkion zehapenen kalterik gabe, ezta zibilki eska litekeenaren kalterik gabe ere.</w:t>
      </w:r>
    </w:p>
    <w:p w14:paraId="77A08A5F" w14:textId="6D6516D9" w:rsidR="00573FED" w:rsidRPr="00573FED" w:rsidRDefault="00573FED" w:rsidP="00573FED">
      <w:pPr>
        <w:pStyle w:val="Textindependent"/>
        <w:ind w:left="283"/>
        <w:rPr>
          <w:color w:val="7F7F7F" w:themeColor="text1" w:themeTint="80"/>
        </w:rPr>
      </w:pPr>
      <w:r>
        <w:rPr>
          <w:color w:val="7F7F7F" w:themeColor="text1" w:themeTint="80"/>
        </w:rPr>
        <w:t xml:space="preserve">[4. puntua Udalak zerbitzuaren kudeaketa udalez gaindiko erakunde bati eskuordetu badio soilik]</w:t>
      </w:r>
    </w:p>
    <w:p w14:paraId="43A16056" w14:textId="5B25251D" w:rsidR="007912F4" w:rsidRPr="00573FED" w:rsidRDefault="007912F4" w:rsidP="00BF4626">
      <w:pPr>
        <w:pStyle w:val="Textindependent"/>
        <w:numPr>
          <w:ilvl w:val="0"/>
          <w:numId w:val="30"/>
        </w:numPr>
        <w:ind w:left="567" w:hanging="284"/>
      </w:pPr>
      <w:r>
        <w:t xml:space="preserve">Aurreko apartatuetako prestazioak eta aplikazioak </w:t>
      </w:r>
      <w:r>
        <w:rPr>
          <w:color w:val="72AFB4"/>
        </w:rPr>
        <w:t xml:space="preserve">UDALEZ GAINDIKO ERAKUNDEAREN IZENA</w:t>
      </w:r>
      <w:r>
        <w:t xml:space="preserve"> erakundearen eskumena dira, bilketa-zerbitzuaren eskuordetzearen bidez.</w:t>
      </w:r>
    </w:p>
    <w:p w14:paraId="2AC1AD6D" w14:textId="5068DCB8" w:rsidR="00EC5B4D" w:rsidRPr="005079A8" w:rsidRDefault="00EC5B4D" w:rsidP="00440A86">
      <w:pPr>
        <w:pStyle w:val="Article"/>
        <w:ind w:left="567"/>
      </w:pPr>
      <w:bookmarkStart w:id="955" w:name="_Toc142043261"/>
      <w:r>
        <w:lastRenderedPageBreak/>
        <w:t xml:space="preserve">Udal hondakinen titulartasuna</w:t>
      </w:r>
      <w:bookmarkEnd w:id="955"/>
    </w:p>
    <w:p w14:paraId="6326FB66" w14:textId="11AE12CD" w:rsidR="00EC5B4D" w:rsidRPr="00BE009F" w:rsidRDefault="00EC5B4D" w:rsidP="00BF4626">
      <w:pPr>
        <w:pStyle w:val="Textindependent"/>
        <w:numPr>
          <w:ilvl w:val="0"/>
          <w:numId w:val="34"/>
        </w:numPr>
        <w:ind w:left="567" w:hanging="284"/>
      </w:pPr>
      <w:r>
        <w:t xml:space="preserve">Erabiltzaileek hondakinak edukiontzi-elementuen barruan uzten dituzten edo Ordenantza honetan ezarritako moduan bide publikoan uzten dituzten unean, TOKI ERAKUNDEAK horien edukitzaile izaera hartuko du. Ez da onartzen hondakin horiek manipulatzea udalaren aldez aurreko baimenik gabe.</w:t>
      </w:r>
    </w:p>
    <w:p w14:paraId="698758DC" w14:textId="20E11B74" w:rsidR="00EC5B4D" w:rsidRPr="005079A8" w:rsidRDefault="00EC5B4D" w:rsidP="00BF4626">
      <w:pPr>
        <w:pStyle w:val="Textindependent"/>
        <w:numPr>
          <w:ilvl w:val="0"/>
          <w:numId w:val="34"/>
        </w:numPr>
        <w:ind w:left="567" w:hanging="284"/>
      </w:pPr>
      <w:r>
        <w:t xml:space="preserve">Ezein pertsona fisiko edo juridikok ezin ditu udal hondakinak bildu edo aprobetxatu udalaren aldez aurreko baimenik gabe. Debekatuta dago edukiontzi-elementuetan (kuboak, edukiontziak...), garbigunean eta bide publikoan udal-zerbitzuek bil ditzaten zain utzitako edozein material eta hondakin mota bereganatzea, botatzea, sailkatzea eta bereiztea, salbu eta </w:t>
      </w:r>
      <w:r>
        <w:rPr>
          <w:color w:val="72AFB4"/>
          <w:szCs w:val="22"/>
        </w:rPr>
        <w:t xml:space="preserve">TOKI ERAKUNDEAK</w:t>
      </w:r>
      <w:r>
        <w:rPr>
          <w:sz w:val="22"/>
          <w:szCs w:val="24"/>
        </w:rPr>
        <w:t xml:space="preserve"> emandako berariazko lizentzia badu.</w:t>
      </w:r>
    </w:p>
    <w:p w14:paraId="0868E3D7" w14:textId="77777777" w:rsidR="00EC5B4D" w:rsidRPr="005079A8" w:rsidRDefault="00EC5B4D" w:rsidP="00BF4626">
      <w:pPr>
        <w:pStyle w:val="Textindependent"/>
        <w:numPr>
          <w:ilvl w:val="0"/>
          <w:numId w:val="34"/>
        </w:numPr>
        <w:ind w:left="567" w:hanging="284"/>
      </w:pPr>
      <w:r>
        <w:t xml:space="preserve">Hondakinak Ordenantza honetan ezarri gabeko instalazio edo kokalekuetan uzten edo abandonatzen diren kasuetan, hondakinen titulartasuna hondakinak utzi diren lurraren jabearena izango da. Eta, beraz, haien kudeaketaren erantzukizuna jabe horrena izango da, pertsona fisikoa zein juridikoa izan.</w:t>
      </w:r>
    </w:p>
    <w:p w14:paraId="3AF96282" w14:textId="03B29D99" w:rsidR="00EC5B4D" w:rsidRPr="005079A8" w:rsidRDefault="00EC5B4D" w:rsidP="00BF4626">
      <w:pPr>
        <w:pStyle w:val="Textindependent"/>
        <w:numPr>
          <w:ilvl w:val="0"/>
          <w:numId w:val="34"/>
        </w:numPr>
        <w:ind w:left="567" w:hanging="284"/>
      </w:pPr>
      <w:r>
        <w:t xml:space="preserve">Udal-zerbitzuek ofizioz jardun ahal izango dute, beharrezkotzat jotzen dituzten kasuetan dauden hondakinak kenduz eta emandako zerbitzuen kostuak arduradunei egotziz, eta hori guztia ezarri beharreko zehapenaren kalterik gabe eta erantzukizun zibil edo penalak erreklamatzearen kalterik gabe.</w:t>
      </w:r>
    </w:p>
    <w:p w14:paraId="0C44DFEF" w14:textId="159213E8" w:rsidR="00EC5B4D" w:rsidRPr="005079A8" w:rsidRDefault="00EC5B4D" w:rsidP="00BF4626">
      <w:pPr>
        <w:pStyle w:val="Textindependent"/>
        <w:numPr>
          <w:ilvl w:val="0"/>
          <w:numId w:val="34"/>
        </w:numPr>
        <w:ind w:left="567" w:hanging="284"/>
      </w:pPr>
      <w:r>
        <w:t xml:space="preserve">Debekatuta dago hondakinak lur publiko edo pribatuetan utziz edo beste edozein kudeaketaren bidez deuseztatzea, jarduera hori </w:t>
      </w:r>
      <w:r>
        <w:rPr>
          <w:color w:val="72AFB4"/>
          <w:szCs w:val="22"/>
        </w:rPr>
        <w:t xml:space="preserve">TOKI ERAKUNDEAK</w:t>
      </w:r>
      <w:r>
        <w:rPr>
          <w:sz w:val="22"/>
          <w:szCs w:val="24"/>
        </w:rPr>
        <w:t xml:space="preserve"> aldez aurretik baimendu ez badu.</w:t>
      </w:r>
    </w:p>
    <w:p w14:paraId="790F6F0B" w14:textId="7384D945" w:rsidR="00D46F92" w:rsidRPr="005079A8" w:rsidRDefault="00D46F92" w:rsidP="00440A86">
      <w:pPr>
        <w:pStyle w:val="Article"/>
        <w:ind w:left="567"/>
      </w:pPr>
      <w:bookmarkStart w:id="956" w:name="_Ref133487595"/>
      <w:bookmarkStart w:id="957" w:name="_Toc142043262"/>
      <w:r>
        <w:t xml:space="preserve">Betebeharrak</w:t>
      </w:r>
      <w:bookmarkEnd w:id="956"/>
      <w:bookmarkEnd w:id="957"/>
      <w:r>
        <w:t xml:space="preserve"> </w:t>
      </w:r>
    </w:p>
    <w:p w14:paraId="6023E292" w14:textId="3A0F6C4B" w:rsidR="00D46F92" w:rsidRPr="00703A36" w:rsidRDefault="003564F4" w:rsidP="005F7F0C">
      <w:pPr>
        <w:pStyle w:val="Textindependent"/>
        <w:numPr>
          <w:ilvl w:val="0"/>
          <w:numId w:val="63"/>
        </w:numPr>
      </w:pPr>
      <w:r>
        <w:t xml:space="preserve">Hondakin-ekoizleek hau egin behar dute:</w:t>
      </w:r>
    </w:p>
    <w:p w14:paraId="74F73423" w14:textId="77777777" w:rsidR="00EA0F0F" w:rsidRPr="00703A36" w:rsidRDefault="00EA0F0F" w:rsidP="005F7F0C">
      <w:pPr>
        <w:pStyle w:val="Bulletlist"/>
        <w:numPr>
          <w:ilvl w:val="2"/>
          <w:numId w:val="94"/>
        </w:numPr>
        <w:spacing w:after="120"/>
        <w:rPr>
          <w:color w:val="auto"/>
          <w:szCs w:val="22"/>
        </w:rPr>
      </w:pPr>
      <w:r>
        <w:rPr>
          <w:color w:val="auto"/>
          <w:szCs w:val="22"/>
        </w:rPr>
        <w:t xml:space="preserve">Sortutako hondakinen kantitatea eta bolumena murriztea.</w:t>
      </w:r>
    </w:p>
    <w:p w14:paraId="77905A54" w14:textId="2790CD3F" w:rsidR="009E230B" w:rsidRDefault="00D46F92" w:rsidP="005F7F0C">
      <w:pPr>
        <w:pStyle w:val="Bulletlist"/>
        <w:numPr>
          <w:ilvl w:val="2"/>
          <w:numId w:val="94"/>
        </w:numPr>
        <w:spacing w:after="120"/>
        <w:rPr>
          <w:color w:val="auto"/>
          <w:szCs w:val="22"/>
        </w:rPr>
      </w:pPr>
      <w:r>
        <w:rPr>
          <w:color w:val="auto"/>
          <w:szCs w:val="22"/>
        </w:rPr>
        <w:t xml:space="preserve">Hondakinak jatorrian bereiztea. Udalerriko denda eta zerbitzuetako, beste jarduera ekonomiko batzuetako, ikastetxeetako eta udal-ekipamenduetako arduradunek zaindu beharko dute beren langileek, erabiltzaileek eta bezeroek eguneroko jardueran sortutako hondakinak araudi honen arabera bereiz ditzaten.</w:t>
      </w:r>
    </w:p>
    <w:p w14:paraId="11C3AE54" w14:textId="13EAF476" w:rsidR="003564F4" w:rsidRPr="009E230B" w:rsidRDefault="0060621F" w:rsidP="005F7F0C">
      <w:pPr>
        <w:pStyle w:val="Bulletlist"/>
        <w:numPr>
          <w:ilvl w:val="2"/>
          <w:numId w:val="94"/>
        </w:numPr>
        <w:spacing w:after="120"/>
        <w:rPr>
          <w:color w:val="auto"/>
          <w:szCs w:val="22"/>
        </w:rPr>
      </w:pPr>
      <w:r>
        <w:rPr>
          <w:color w:val="auto"/>
          <w:szCs w:val="22"/>
        </w:rPr>
        <w:t xml:space="preserve">Udal bilketa-zerbitzura bildutako erabiltzaileen kasuan, sortzen dituzten hondakinak ematea</w:t>
      </w:r>
      <w:r>
        <w:rPr>
          <w:color w:val="72AFB4"/>
          <w:szCs w:val="22"/>
        </w:rPr>
        <w:t xml:space="preserve"> </w:t>
      </w:r>
      <w:r>
        <w:rPr>
          <w:color w:val="auto"/>
          <w:szCs w:val="22"/>
        </w:rPr>
        <w:t xml:space="preserve">Ordenantza honen II. Tituluan ezartzen diren baldintzen arabera, eta udal hondakinak biltzeko zerbitzuagatiko </w:t>
      </w:r>
      <w:r>
        <w:rPr>
          <w:color w:val="72AFB4"/>
          <w:szCs w:val="22"/>
        </w:rPr>
        <w:t xml:space="preserve">tasa / prezio publikoa /</w:t>
      </w:r>
      <w:r>
        <w:rPr>
          <w:color w:val="auto"/>
          <w:szCs w:val="22"/>
        </w:rPr>
        <w:t xml:space="preserve"> </w:t>
      </w:r>
      <w:r>
        <w:rPr>
          <w:color w:val="72AFB4"/>
          <w:szCs w:val="22"/>
        </w:rPr>
        <w:t xml:space="preserve">izaera publikoko ondare-prestazio ez-tributarioa</w:t>
      </w:r>
      <w:r>
        <w:rPr>
          <w:color w:val="auto"/>
          <w:szCs w:val="22"/>
        </w:rPr>
        <w:t xml:space="preserve"> ordaintzea, dagokion ordenantza fiskalean aurreikusitako baldintzetan.</w:t>
      </w:r>
    </w:p>
    <w:p w14:paraId="279475C2" w14:textId="514D47EB" w:rsidR="00D46F92" w:rsidRPr="00703A36" w:rsidRDefault="004F4F72" w:rsidP="005F7F0C">
      <w:pPr>
        <w:pStyle w:val="Bulletlist"/>
        <w:numPr>
          <w:ilvl w:val="2"/>
          <w:numId w:val="94"/>
        </w:numPr>
        <w:spacing w:after="120"/>
        <w:ind w:left="851"/>
        <w:rPr>
          <w:color w:val="auto"/>
          <w:szCs w:val="22"/>
        </w:rPr>
      </w:pPr>
      <w:r>
        <w:rPr>
          <w:color w:val="808080" w:themeColor="background1" w:themeShade="80"/>
          <w:szCs w:val="22"/>
        </w:rPr>
        <w:t xml:space="preserve">[Udal-zerbitzuak ekarpen-elementuak garbitzeko eta/edo mantentzeko inolako zerbitzurik ematen ez duenean] </w:t>
      </w:r>
      <w:r>
        <w:rPr>
          <w:color w:val="auto"/>
          <w:szCs w:val="22"/>
        </w:rPr>
        <w:t xml:space="preserve">Erabilera esklusiboko ekarpen-elementuak higiene-, garbitasun- eta mantentze-baldintza ezin hobeetan mantentzea.</w:t>
      </w:r>
    </w:p>
    <w:p w14:paraId="05765BDC" w14:textId="7C5F836C" w:rsidR="00D46F92" w:rsidRPr="00A851CD" w:rsidRDefault="00D46F92" w:rsidP="005F7F0C">
      <w:pPr>
        <w:pStyle w:val="Bulletlist"/>
        <w:numPr>
          <w:ilvl w:val="2"/>
          <w:numId w:val="94"/>
        </w:numPr>
        <w:spacing w:after="120"/>
        <w:ind w:left="851"/>
        <w:rPr>
          <w:color w:val="auto"/>
          <w:szCs w:val="22"/>
        </w:rPr>
      </w:pPr>
      <w:r>
        <w:rPr>
          <w:color w:val="auto"/>
          <w:szCs w:val="22"/>
        </w:rPr>
        <w:t xml:space="preserve"/>
      </w:r>
      <w:r>
        <w:rPr>
          <w:color w:val="72AFB4"/>
          <w:szCs w:val="22"/>
        </w:rPr>
        <w:t xml:space="preserve">TOKI ERAKUNDEAREKIN</w:t>
      </w:r>
      <w:r>
        <w:rPr>
          <w:color w:val="auto"/>
          <w:szCs w:val="22"/>
        </w:rPr>
        <w:t xml:space="preserve"> eta hark izendatzen dituen zerbitzuekin lankidetzan aritzea, oro har hondakinen prebentzioa, berrerabilpena, berrerabiltzeko prestaketa eta birziklapena indartzera bideratutako ekimen guztietan.</w:t>
      </w:r>
    </w:p>
    <w:p w14:paraId="3F19F07C" w14:textId="0A11EC2F" w:rsidR="00711D8F" w:rsidRPr="005079A8" w:rsidRDefault="00711D8F" w:rsidP="00440A86">
      <w:pPr>
        <w:pStyle w:val="Article"/>
        <w:ind w:left="567"/>
      </w:pPr>
      <w:bookmarkStart w:id="958" w:name="_Toc142043263"/>
      <w:r>
        <w:t xml:space="preserve">Debekuak</w:t>
      </w:r>
      <w:bookmarkEnd w:id="958"/>
      <w:r>
        <w:t xml:space="preserve"> </w:t>
      </w:r>
    </w:p>
    <w:p w14:paraId="612BA33B" w14:textId="06FC486C" w:rsidR="00711D8F" w:rsidRPr="005079A8" w:rsidRDefault="00711D8F" w:rsidP="00573FED">
      <w:pPr>
        <w:pStyle w:val="Textindependent"/>
        <w:ind w:left="284"/>
      </w:pPr>
      <w:r>
        <w:t xml:space="preserve">Ekintza hauek debekatuta daude:</w:t>
      </w:r>
    </w:p>
    <w:p w14:paraId="6221F4A2" w14:textId="4A0C41DD" w:rsidR="00711D8F" w:rsidRPr="005079A8" w:rsidRDefault="00711D8F" w:rsidP="00FA148E">
      <w:pPr>
        <w:pStyle w:val="Textindependent"/>
        <w:numPr>
          <w:ilvl w:val="0"/>
          <w:numId w:val="21"/>
        </w:numPr>
        <w:spacing w:after="240"/>
        <w:ind w:left="567" w:hanging="284"/>
        <w:rPr>
          <w:szCs w:val="22"/>
        </w:rPr>
      </w:pPr>
      <w:r>
        <w:rPr>
          <w:szCs w:val="22"/>
        </w:rPr>
        <w:t xml:space="preserve">Udalerriko hondakin-bilketa zerbitzua erabiltzeari uztea eta beste udalerri batzuetakoa erabiltzea, </w:t>
      </w:r>
      <w:r>
        <w:rPr>
          <w:color w:val="71ADB4"/>
          <w:szCs w:val="22"/>
        </w:rPr>
        <w:t xml:space="preserve">UDALERRIAREN IZENA / UDALEZ GAINDIKO ERAKUNDEA</w:t>
      </w:r>
      <w:r>
        <w:rPr>
          <w:szCs w:val="22"/>
        </w:rPr>
        <w:t xml:space="preserve"> mugartean bizi, lo egin edo merkataritza- edo enpresa-jarduera bat egiten denean. </w:t>
      </w:r>
      <w:r>
        <w:t xml:space="preserve">Debeku honetatik salbuetsita daude hondakinen bilketa eta tratamendua egiten dien eta behar bezala baimendutako zerbitzu pribatu bat kontratatu duten dendak, zerbitzuak edo merkataritza-hondakinen ekoizleak.</w:t>
      </w:r>
    </w:p>
    <w:p w14:paraId="4BB2E1C3" w14:textId="2DF6F002" w:rsidR="00711D8F" w:rsidRPr="005079A8" w:rsidRDefault="00711D8F" w:rsidP="00FA148E">
      <w:pPr>
        <w:pStyle w:val="Bulletlist"/>
        <w:numPr>
          <w:ilvl w:val="0"/>
          <w:numId w:val="21"/>
        </w:numPr>
        <w:spacing w:after="240"/>
        <w:ind w:left="567" w:hanging="284"/>
        <w:rPr>
          <w:color w:val="auto"/>
          <w:szCs w:val="22"/>
        </w:rPr>
      </w:pPr>
      <w:r>
        <w:rPr>
          <w:color w:val="auto"/>
          <w:szCs w:val="22"/>
        </w:rPr>
        <w:lastRenderedPageBreak/>
        <w:t xml:space="preserve"/>
      </w:r>
      <w:r>
        <w:rPr>
          <w:color w:val="72AFB4"/>
        </w:rPr>
        <w:t xml:space="preserve">TOKI ERAKUNDEAREN</w:t>
      </w:r>
      <w:r>
        <w:rPr>
          <w:color w:val="71ADB4"/>
          <w:szCs w:val="22"/>
        </w:rPr>
        <w:t xml:space="preserve"> hondakin-bilketa zerbitzua erabiltzea </w:t>
      </w:r>
      <w:r>
        <w:rPr>
          <w:color w:val="auto"/>
          <w:szCs w:val="22"/>
        </w:rPr>
        <w:t xml:space="preserve"/>
      </w:r>
      <w:r>
        <w:rPr>
          <w:color w:val="71ADB4"/>
          <w:szCs w:val="22"/>
        </w:rPr>
        <w:t xml:space="preserve">UDALERRIAREN IZENA / UDALEZ GAINDIKO ERAKUNDEA</w:t>
      </w:r>
      <w:r>
        <w:rPr>
          <w:color w:val="auto"/>
          <w:szCs w:val="22"/>
        </w:rPr>
        <w:t xml:space="preserve"> mugartetik kanpo bizi edo merkataritza- edo enpresa-jarduera bat egiten denean.</w:t>
      </w:r>
    </w:p>
    <w:p w14:paraId="288BD9CC" w14:textId="58DF0780"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Hondakinak bide publikora, natura-ingurunera edo </w:t>
      </w:r>
      <w:r>
        <w:rPr>
          <w:color w:val="72AFB4"/>
        </w:rPr>
        <w:t xml:space="preserve">TOKI ERAKUNDEAK</w:t>
      </w:r>
      <w:r>
        <w:rPr>
          <w:color w:val="auto"/>
          <w:szCs w:val="22"/>
        </w:rPr>
        <w:t xml:space="preserve"> zehaztutakoez bestelako lekuetara botatzea edo abandonatzea.</w:t>
      </w:r>
    </w:p>
    <w:p w14:paraId="182F266D" w14:textId="67E9BCB1"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Bide publikoko paperontzietan etxeko edo merkataritzako hondakin-poltsak, kaxak edo antzeko paketeak uztea. Paperontziak kalean noizbehinka sortutako hondakinetarako soilik dira.</w:t>
      </w:r>
    </w:p>
    <w:p w14:paraId="63E1E9BB" w14:textId="77777777"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Jabeek etxeko animalien gorozkiak bide publikotik ez biltzea.</w:t>
      </w:r>
    </w:p>
    <w:p w14:paraId="6CD0855F" w14:textId="77777777"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Hondakinak edukiontzi-elementuetatik kanpo edo haien gainean abandonatzea.</w:t>
      </w:r>
    </w:p>
    <w:p w14:paraId="16997092" w14:textId="34BC6949"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Hondakinak besteren edo esleitu gabeko edukiontzi-elementuetan uztea.</w:t>
      </w:r>
    </w:p>
    <w:p w14:paraId="1780499D" w14:textId="77777777"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Frakzio desberdinetako hondakinak nahastuta uztea.</w:t>
      </w:r>
    </w:p>
    <w:p w14:paraId="2F94C4D5" w14:textId="1773070B"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Hondakinak likido moduan edo likidotu daitekeen moduan ematea.</w:t>
      </w:r>
    </w:p>
    <w:p w14:paraId="794FED14" w14:textId="77777777"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 Ekarpen-elementuetan hauek uztea:</w:t>
      </w:r>
    </w:p>
    <w:p w14:paraId="0A46FFF8" w14:textId="77777777" w:rsidR="00711D8F" w:rsidRPr="005079A8" w:rsidRDefault="00711D8F" w:rsidP="00BF4626">
      <w:pPr>
        <w:pStyle w:val="Bulletlist"/>
        <w:numPr>
          <w:ilvl w:val="0"/>
          <w:numId w:val="32"/>
        </w:numPr>
        <w:spacing w:after="240"/>
        <w:ind w:left="851" w:hanging="284"/>
        <w:rPr>
          <w:color w:val="auto"/>
          <w:szCs w:val="22"/>
        </w:rPr>
      </w:pPr>
      <w:r>
        <w:rPr>
          <w:color w:val="auto"/>
          <w:szCs w:val="22"/>
        </w:rPr>
        <w:t xml:space="preserve">Animalia hilak.</w:t>
      </w:r>
    </w:p>
    <w:p w14:paraId="60D68F8E" w14:textId="77777777" w:rsidR="00711D8F" w:rsidRPr="005079A8" w:rsidRDefault="00711D8F" w:rsidP="00BF4626">
      <w:pPr>
        <w:pStyle w:val="Bulletlist"/>
        <w:numPr>
          <w:ilvl w:val="0"/>
          <w:numId w:val="32"/>
        </w:numPr>
        <w:spacing w:after="240"/>
        <w:ind w:left="851" w:hanging="284"/>
        <w:rPr>
          <w:color w:val="auto"/>
          <w:szCs w:val="22"/>
        </w:rPr>
      </w:pPr>
      <w:r>
        <w:rPr>
          <w:color w:val="auto"/>
          <w:szCs w:val="22"/>
        </w:rPr>
        <w:t xml:space="preserve">Elementu zorrotzak.</w:t>
      </w:r>
    </w:p>
    <w:p w14:paraId="224E18D9" w14:textId="77777777" w:rsidR="00711D8F" w:rsidRPr="005079A8" w:rsidRDefault="00711D8F" w:rsidP="00BF4626">
      <w:pPr>
        <w:pStyle w:val="Bulletlist"/>
        <w:numPr>
          <w:ilvl w:val="0"/>
          <w:numId w:val="32"/>
        </w:numPr>
        <w:spacing w:after="240"/>
        <w:ind w:left="851" w:hanging="284"/>
        <w:rPr>
          <w:color w:val="auto"/>
          <w:szCs w:val="22"/>
        </w:rPr>
      </w:pPr>
      <w:r>
        <w:rPr>
          <w:color w:val="auto"/>
          <w:szCs w:val="22"/>
        </w:rPr>
        <w:t xml:space="preserve">Material piztuak edo potentzialki sukoiak.</w:t>
      </w:r>
    </w:p>
    <w:p w14:paraId="291C03A4" w14:textId="77777777" w:rsidR="00711D8F" w:rsidRPr="005079A8" w:rsidRDefault="00711D8F" w:rsidP="00FA148E">
      <w:pPr>
        <w:pStyle w:val="Bulletlist"/>
        <w:numPr>
          <w:ilvl w:val="0"/>
          <w:numId w:val="21"/>
        </w:numPr>
        <w:spacing w:after="240"/>
        <w:ind w:left="567" w:hanging="284"/>
        <w:rPr>
          <w:color w:val="auto"/>
          <w:szCs w:val="22"/>
        </w:rPr>
      </w:pPr>
      <w:r>
        <w:rPr>
          <w:color w:val="auto"/>
          <w:szCs w:val="22"/>
        </w:rPr>
        <w:t xml:space="preserve"> Hondakin solido, likido edo pastatsuak saneamendu-saretik edo erreketara, edo berariaz aurreikusitakoaz bestelako edozein lekutara isurtzea.</w:t>
      </w:r>
    </w:p>
    <w:p w14:paraId="32C47702" w14:textId="7F38D121" w:rsidR="00711D8F" w:rsidRPr="005079A8" w:rsidRDefault="00711D8F" w:rsidP="00FA148E">
      <w:pPr>
        <w:pStyle w:val="Bulletlist"/>
        <w:numPr>
          <w:ilvl w:val="0"/>
          <w:numId w:val="21"/>
        </w:numPr>
        <w:spacing w:after="240"/>
        <w:ind w:left="567" w:hanging="284"/>
        <w:rPr>
          <w:color w:val="auto"/>
        </w:rPr>
      </w:pPr>
      <w:r>
        <w:rPr>
          <w:color w:val="auto"/>
        </w:rPr>
        <w:t xml:space="preserve">Sukaldeko landare-olio erabilien edo olio mineralen hondakinak saneamendu-saretik deuseztatzea.</w:t>
      </w:r>
    </w:p>
    <w:p w14:paraId="361645B1" w14:textId="0B7EA6CF" w:rsidR="00711D8F" w:rsidRPr="005079A8" w:rsidRDefault="00711D8F" w:rsidP="00FA148E">
      <w:pPr>
        <w:pStyle w:val="Bulletlist"/>
        <w:numPr>
          <w:ilvl w:val="0"/>
          <w:numId w:val="21"/>
        </w:numPr>
        <w:spacing w:after="240"/>
        <w:ind w:left="567" w:hanging="284"/>
        <w:rPr>
          <w:color w:val="auto"/>
        </w:rPr>
      </w:pPr>
      <w:r>
        <w:rPr>
          <w:color w:val="auto"/>
        </w:rPr>
        <w:t xml:space="preserve"> Espazio publikoetan </w:t>
      </w:r>
      <w:r>
        <w:rPr>
          <w:color w:val="72AFB4"/>
        </w:rPr>
        <w:t xml:space="preserve">[hondartzak eta parkeak]</w:t>
      </w:r>
      <w:r>
        <w:rPr>
          <w:color w:val="auto"/>
        </w:rPr>
        <w:t xml:space="preserve">, bolumen txikiko hondakinak (paperak, txikleak, zigarro-muturrak, gozokiak, oskolak eta antzeko hondarrak) biltzeko horretarako instalatutako paperontziez bestelako lekuetan hondakinak uztea.</w:t>
      </w:r>
    </w:p>
    <w:p w14:paraId="0F7C7976" w14:textId="77777777" w:rsidR="00711D8F" w:rsidRPr="005079A8" w:rsidRDefault="00711D8F" w:rsidP="00FA148E">
      <w:pPr>
        <w:pStyle w:val="Bulletlist"/>
        <w:numPr>
          <w:ilvl w:val="0"/>
          <w:numId w:val="21"/>
        </w:numPr>
        <w:spacing w:after="240"/>
        <w:ind w:left="567" w:hanging="284"/>
        <w:rPr>
          <w:color w:val="auto"/>
        </w:rPr>
      </w:pPr>
      <w:r>
        <w:rPr>
          <w:color w:val="auto"/>
        </w:rPr>
        <w:t xml:space="preserve"> Edukiontzi-elementuak edo haien edukia manipulatzea, hartzea edo kaltetzea, bai eta iraultzea, erauztea edo beren kokalekutik kanpo lekualdatzea ere.</w:t>
      </w:r>
    </w:p>
    <w:p w14:paraId="354C5565" w14:textId="77777777" w:rsidR="00711D8F" w:rsidRPr="005079A8" w:rsidRDefault="00711D8F" w:rsidP="00FA148E">
      <w:pPr>
        <w:pStyle w:val="Bulletlist"/>
        <w:numPr>
          <w:ilvl w:val="0"/>
          <w:numId w:val="21"/>
        </w:numPr>
        <w:spacing w:after="240"/>
        <w:ind w:left="567" w:hanging="284"/>
        <w:rPr>
          <w:color w:val="auto"/>
        </w:rPr>
      </w:pPr>
      <w:r>
        <w:rPr>
          <w:color w:val="auto"/>
        </w:rPr>
        <w:t xml:space="preserve">Edukiontzi-elementuak Ordenantza honek aurreikusten dituenez bestelako helburuetarako erabiltzea.</w:t>
      </w:r>
    </w:p>
    <w:p w14:paraId="4C74E001" w14:textId="0B9B436B" w:rsidR="00711D8F" w:rsidRPr="005079A8" w:rsidRDefault="00711D8F" w:rsidP="00FA148E">
      <w:pPr>
        <w:pStyle w:val="Bulletlist"/>
        <w:numPr>
          <w:ilvl w:val="0"/>
          <w:numId w:val="21"/>
        </w:numPr>
        <w:spacing w:after="240"/>
        <w:ind w:left="567" w:hanging="284"/>
        <w:rPr>
          <w:color w:val="auto"/>
        </w:rPr>
      </w:pPr>
      <w:r>
        <w:rPr>
          <w:color w:val="auto"/>
        </w:rPr>
        <w:t xml:space="preserve">Udal hondakinak aldez aurreko baimenik edo lizentziarik gabe biltzea, ostea edo aprobetxatzea. </w:t>
      </w:r>
    </w:p>
    <w:p w14:paraId="3AC257D0" w14:textId="562C8012" w:rsidR="00711D8F" w:rsidRDefault="00711D8F" w:rsidP="00FA148E">
      <w:pPr>
        <w:pStyle w:val="Bulletlist"/>
        <w:numPr>
          <w:ilvl w:val="0"/>
          <w:numId w:val="21"/>
        </w:numPr>
        <w:spacing w:after="240"/>
        <w:ind w:left="567" w:hanging="284"/>
        <w:rPr>
          <w:color w:val="auto"/>
        </w:rPr>
      </w:pPr>
      <w:r>
        <w:rPr>
          <w:color w:val="auto"/>
        </w:rPr>
        <w:t xml:space="preserve">Finka pribatuko inausketen ondoren bide publikoan geratzen diren landare-hondarrak ez biltzea.</w:t>
      </w:r>
    </w:p>
    <w:p w14:paraId="3A1AE231" w14:textId="77777777" w:rsidR="00A47168" w:rsidRDefault="00A47168" w:rsidP="00D3172F">
      <w:pPr>
        <w:pStyle w:val="Bulletlist"/>
        <w:numPr>
          <w:ilvl w:val="0"/>
          <w:numId w:val="21"/>
        </w:numPr>
        <w:spacing w:after="240"/>
        <w:ind w:left="567" w:hanging="283"/>
        <w:rPr>
          <w:color w:val="auto"/>
        </w:rPr>
      </w:pPr>
      <w:r>
        <w:rPr>
          <w:color w:val="auto"/>
        </w:rPr>
        <w:t xml:space="preserve">Ekitaldi eta ekitaldi publikoak egitean:</w:t>
      </w:r>
    </w:p>
    <w:p w14:paraId="6A2DB44C" w14:textId="62CC18E4" w:rsidR="00A47168" w:rsidRDefault="00A47168" w:rsidP="00A47168">
      <w:pPr>
        <w:pStyle w:val="Bulletlist"/>
        <w:numPr>
          <w:ilvl w:val="0"/>
          <w:numId w:val="0"/>
        </w:numPr>
        <w:spacing w:after="240"/>
        <w:ind w:left="928" w:hanging="284"/>
        <w:rPr>
          <w:color w:val="auto"/>
        </w:rPr>
      </w:pPr>
      <w:r>
        <w:rPr>
          <w:color w:val="auto"/>
        </w:rPr>
        <w:t xml:space="preserve">a. Sortutako hondakinen minimizazioa eta bereizketa eta bilketa zuzena aurreikusteko antolakuntza-neurri egokiak ez hartzea, </w:t>
      </w:r>
      <w:r>
        <w:rPr>
          <w:color w:val="72AFB4"/>
          <w:szCs w:val="22"/>
        </w:rPr>
        <w:t xml:space="preserve">TOKI ERAKUNDEAREN</w:t>
      </w:r>
      <w:r>
        <w:rPr>
          <w:color w:val="auto"/>
        </w:rPr>
        <w:t xml:space="preserve"> jarraibideen eta izendatzen diren bilketa-sistemen arabera.</w:t>
      </w:r>
    </w:p>
    <w:p w14:paraId="0563669E" w14:textId="215614EE" w:rsidR="00A47168" w:rsidRDefault="00A47168" w:rsidP="00A47168">
      <w:pPr>
        <w:pStyle w:val="Bulletlist"/>
        <w:numPr>
          <w:ilvl w:val="0"/>
          <w:numId w:val="0"/>
        </w:numPr>
        <w:spacing w:after="240"/>
        <w:ind w:left="928" w:hanging="284"/>
        <w:rPr>
          <w:color w:val="auto"/>
        </w:rPr>
      </w:pPr>
      <w:r>
        <w:rPr>
          <w:color w:val="auto"/>
        </w:rPr>
        <w:lastRenderedPageBreak/>
        <w:t xml:space="preserve">b. </w:t>
      </w:r>
      <w:r>
        <w:rPr>
          <w:bCs/>
          <w:color w:val="72AFB4"/>
        </w:rPr>
        <w:t xml:space="preserve">TOKI ERAKUNDEAREKIN </w:t>
      </w:r>
      <w:r>
        <w:rPr>
          <w:color w:val="auto"/>
        </w:rPr>
        <w:t xml:space="preserve">eta hark izendatzen dituen zerbitzuekin lankidetzan ez aritzea, oro har hondakinen prebentzioa, berrerabilpena, berrerabiltzeko prestaketa eta birziklapena indartzera bideratutako ekimen guztietan.</w:t>
      </w:r>
    </w:p>
    <w:p w14:paraId="571EC7AB" w14:textId="4F298303" w:rsidR="00A47168" w:rsidRPr="00536F8E" w:rsidRDefault="00A47168" w:rsidP="00A47168">
      <w:pPr>
        <w:pStyle w:val="Bulletlist"/>
        <w:numPr>
          <w:ilvl w:val="0"/>
          <w:numId w:val="0"/>
        </w:numPr>
        <w:spacing w:after="240"/>
        <w:ind w:left="928" w:hanging="284"/>
        <w:rPr>
          <w:color w:val="auto"/>
        </w:rPr>
      </w:pPr>
      <w:r>
        <w:rPr>
          <w:color w:val="auto"/>
        </w:rPr>
        <w:t xml:space="preserve">c. Ez zaintzea langile, kolaboratzaile eta parte-hartzaile guztiek ekitaldian sortutako hondakinak araudi honen eta </w:t>
      </w:r>
      <w:r>
        <w:rPr>
          <w:color w:val="72AFB4"/>
          <w:szCs w:val="22"/>
        </w:rPr>
        <w:t xml:space="preserve">TOKI ERAKUNDEAREKIN</w:t>
      </w:r>
      <w:r>
        <w:rPr>
          <w:color w:val="auto"/>
        </w:rPr>
        <w:t xml:space="preserve"> adostutako jarraibide espezifikoen arabera bereiz ditzaten.</w:t>
      </w:r>
    </w:p>
    <w:p w14:paraId="043A05DD" w14:textId="0B0BA3AA" w:rsidR="00A47168" w:rsidRPr="00A47168" w:rsidRDefault="00A47168" w:rsidP="00D3172F">
      <w:pPr>
        <w:pStyle w:val="Textindependent"/>
        <w:numPr>
          <w:ilvl w:val="0"/>
          <w:numId w:val="21"/>
        </w:numPr>
        <w:ind w:left="567" w:hanging="283"/>
      </w:pPr>
      <w:r>
        <w:t xml:space="preserve">Bilketa-zerbitzua ematean eta bide-garbiketan eragozpenak edo gorabeherak eragitea, zerbitzua ematean eragina duten gaizki aparkatutako ibilgailuak udal-zerbitzuek berehala kentzearen kalterik gabe, horren kostua arau-hauslearen kontura izanik.</w:t>
      </w:r>
    </w:p>
    <w:p w14:paraId="4CAF8B0C" w14:textId="77777777" w:rsidR="00711D8F" w:rsidRPr="005079A8" w:rsidRDefault="00711D8F" w:rsidP="00FA148E">
      <w:pPr>
        <w:pStyle w:val="Bulletlist"/>
        <w:numPr>
          <w:ilvl w:val="0"/>
          <w:numId w:val="21"/>
        </w:numPr>
        <w:spacing w:after="240"/>
        <w:ind w:left="567" w:hanging="284"/>
        <w:rPr>
          <w:color w:val="auto"/>
        </w:rPr>
      </w:pPr>
      <w:r>
        <w:rPr>
          <w:color w:val="auto"/>
        </w:rPr>
        <w:t xml:space="preserve">Ordenantza honen edukiaren aurkakoa den beste edozein jarduera.</w:t>
      </w:r>
    </w:p>
    <w:p w14:paraId="057625F4" w14:textId="16C57C28" w:rsidR="00711D8F" w:rsidRPr="00D3172F" w:rsidRDefault="00711D8F"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Atez ateko ereduaren zehaztapenak</w:t>
      </w:r>
    </w:p>
    <w:p w14:paraId="209AA5E8" w14:textId="74C068DF" w:rsidR="00711D8F" w:rsidRPr="003E65A8" w:rsidRDefault="00711D8F" w:rsidP="00FA148E">
      <w:pPr>
        <w:pStyle w:val="Bulletlist"/>
        <w:numPr>
          <w:ilvl w:val="0"/>
          <w:numId w:val="21"/>
        </w:numPr>
        <w:spacing w:after="240"/>
        <w:ind w:left="567" w:hanging="284"/>
        <w:rPr>
          <w:color w:val="7F7F7F" w:themeColor="text1" w:themeTint="80"/>
        </w:rPr>
      </w:pPr>
      <w:r>
        <w:rPr>
          <w:color w:val="7F7F7F" w:themeColor="text1" w:themeTint="80"/>
        </w:rPr>
        <w:t xml:space="preserve">Hondakinak aurreikusitako egun eta/edo ordutegietatik eta kokalekuetatik kanpo uztea.</w:t>
      </w:r>
    </w:p>
    <w:p w14:paraId="67DB8BD2" w14:textId="77777777" w:rsidR="00711D8F" w:rsidRPr="003E65A8" w:rsidRDefault="00711D8F" w:rsidP="00FA148E">
      <w:pPr>
        <w:pStyle w:val="Bulletlist"/>
        <w:numPr>
          <w:ilvl w:val="0"/>
          <w:numId w:val="21"/>
        </w:numPr>
        <w:spacing w:after="240"/>
        <w:ind w:left="567" w:hanging="284"/>
        <w:rPr>
          <w:color w:val="7F7F7F" w:themeColor="text1" w:themeTint="80"/>
        </w:rPr>
      </w:pPr>
      <w:r>
        <w:rPr>
          <w:color w:val="7F7F7F" w:themeColor="text1" w:themeTint="80"/>
        </w:rPr>
        <w:t xml:space="preserve">Hondakinak Ordenantza honetan ezarritako edukiontzi-elementurik gabe ematea.</w:t>
      </w:r>
    </w:p>
    <w:p w14:paraId="6C8FEF9F" w14:textId="77777777" w:rsidR="00711D8F" w:rsidRPr="003E65A8" w:rsidRDefault="00711D8F" w:rsidP="00FA148E">
      <w:pPr>
        <w:pStyle w:val="Bulletlist"/>
        <w:numPr>
          <w:ilvl w:val="0"/>
          <w:numId w:val="21"/>
        </w:numPr>
        <w:spacing w:after="240"/>
        <w:ind w:left="567" w:hanging="284"/>
        <w:rPr>
          <w:color w:val="7F7F7F" w:themeColor="text1" w:themeTint="80"/>
        </w:rPr>
      </w:pPr>
      <w:r>
        <w:rPr>
          <w:color w:val="7F7F7F" w:themeColor="text1" w:themeTint="80"/>
        </w:rPr>
        <w:t xml:space="preserve">Ekarpen-elementu indibidual edo komunitarioen identifikazio-sistemak edo edukiontzi-materialen beste edozein zati edo elementu manipulatzea, kaltetzea eta/edo baliogabetzea.</w:t>
      </w:r>
    </w:p>
    <w:p w14:paraId="68E89C06" w14:textId="75541F24" w:rsidR="00711D8F" w:rsidRDefault="00711D8F" w:rsidP="00FA148E">
      <w:pPr>
        <w:pStyle w:val="Bulletlist"/>
        <w:numPr>
          <w:ilvl w:val="0"/>
          <w:numId w:val="21"/>
        </w:numPr>
        <w:spacing w:after="240"/>
        <w:ind w:left="567" w:hanging="284"/>
        <w:rPr>
          <w:color w:val="7F7F7F" w:themeColor="text1" w:themeTint="80"/>
        </w:rPr>
      </w:pPr>
      <w:r>
        <w:rPr>
          <w:color w:val="7F7F7F" w:themeColor="text1" w:themeTint="80"/>
        </w:rPr>
        <w:t xml:space="preserve">Hondakinak ekartzeko besteren edukiontzi-elementu indibidualak erabiltzea.</w:t>
      </w:r>
    </w:p>
    <w:p w14:paraId="373BA270" w14:textId="6E623927" w:rsidR="004749DC" w:rsidRPr="004749DC" w:rsidRDefault="004749DC" w:rsidP="004749DC">
      <w:pPr>
        <w:pStyle w:val="Bulletlist"/>
        <w:numPr>
          <w:ilvl w:val="0"/>
          <w:numId w:val="21"/>
        </w:numPr>
        <w:spacing w:after="240"/>
        <w:ind w:left="567" w:hanging="284"/>
        <w:rPr>
          <w:color w:val="auto"/>
        </w:rPr>
      </w:pPr>
      <w:r>
        <w:rPr>
          <w:color w:val="auto"/>
        </w:rPr>
        <w:t xml:space="preserve">Beste erabiltzaile batzuen poltsak edo kuboak irekitzea haien edukia ikuskatzeko.</w:t>
      </w:r>
    </w:p>
    <w:p w14:paraId="3EB6765C" w14:textId="447F2C00" w:rsidR="00711D8F" w:rsidRPr="00D3172F" w:rsidRDefault="00711D8F" w:rsidP="00715690">
      <w:pPr>
        <w:pStyle w:val="Textindependent"/>
        <w:ind w:left="284"/>
        <w:rPr>
          <w:rFonts w:eastAsia="SimHei"/>
          <w:b/>
          <w:bCs/>
          <w:color w:val="808080" w:themeColor="background1" w:themeShade="80"/>
        </w:rPr>
      </w:pPr>
      <w:r>
        <w:rPr>
          <w:rFonts w:eastAsia="SimHei"/>
          <w:b/>
          <w:bCs/>
          <w:color w:val="808080" w:themeColor="background1" w:themeShade="80"/>
        </w:rPr>
        <w:t xml:space="preserve">Edukiontzien ereduaren zehaztapenak</w:t>
      </w:r>
    </w:p>
    <w:p w14:paraId="78E77BA3" w14:textId="77777777" w:rsidR="00711D8F" w:rsidRPr="005079A8" w:rsidRDefault="00711D8F" w:rsidP="005F7F0C">
      <w:pPr>
        <w:pStyle w:val="Bulletlist"/>
        <w:numPr>
          <w:ilvl w:val="0"/>
          <w:numId w:val="67"/>
        </w:numPr>
        <w:spacing w:after="240"/>
        <w:ind w:left="567" w:hanging="284"/>
        <w:rPr>
          <w:color w:val="7F7F7F" w:themeColor="text1" w:themeTint="80"/>
        </w:rPr>
      </w:pPr>
      <w:r>
        <w:rPr>
          <w:color w:val="7F7F7F" w:themeColor="text1" w:themeTint="80"/>
        </w:rPr>
        <w:t xml:space="preserve">Edukiontziak edo ekarpen-guneak kokatzeko seinaleztatutako eremuaren aurrean ibilgailuak aparkatzea, edukiontziak kargatzeko, deskargatzeko, garbitzeko eta lekualdatzeko eragiketak eragotziz edo oztopatuz.</w:t>
      </w:r>
    </w:p>
    <w:p w14:paraId="637F22B6" w14:textId="3239823A" w:rsidR="00711D8F"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Erabilera kolektiboko edukiontzien edo ekarpen-gune itxien itxiera irekitzeko eta/edo identifikatzeko elementuak lagatzea, bereganatzea edo kopiatzea, baimenik ez duten beste erabiltzaile batzuek erabil ditzaten.</w:t>
      </w:r>
    </w:p>
    <w:p w14:paraId="1F637BC2" w14:textId="6345CB93" w:rsidR="00711D8F"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Ekarpena egiten duen erabiltzaileari berari lotu gabeko edukiontzien itxiera irekitzeko eta/edo identifikatzeko elementuak erabiltzea.  </w:t>
      </w:r>
    </w:p>
    <w:p w14:paraId="468F7A92" w14:textId="079FC4CF" w:rsidR="00711D8F"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Edukiontzien itxiera irekitzeko eta/edo identifikatzeko elementuak beste erabiltzaile batzuekin trukatzea. </w:t>
      </w:r>
    </w:p>
    <w:p w14:paraId="095E1C9E" w14:textId="25F2FE33" w:rsidR="00711D8F" w:rsidRPr="005079A8"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Edukiontzien itxiera irekitzeko eta/edo identifikatzeko elementuen bikoizkinak eskatzea, aldez aurretik galdu ez badira, bat baino gehiago izateko asmoz.</w:t>
      </w:r>
    </w:p>
    <w:p w14:paraId="7A7C8A40" w14:textId="77777777" w:rsidR="00711D8F" w:rsidRPr="002A7191"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Itxiera- eta identifikazio-sistemak edo edukiontzien beste edozein zati edo elementu manipulatzea, kaltetzea eta/edo baliogabetzea.</w:t>
      </w:r>
    </w:p>
    <w:p w14:paraId="16D0A393" w14:textId="77777777" w:rsidR="00711D8F" w:rsidRPr="005079A8"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Edukiontzien kokalekua aldatzea edo bilketa- eta mantentze-zerbitzuaren erabilera esklusiborako gaitutako edukiontzien beste sarbide batzuk manipulatzea eta irekitzea.</w:t>
      </w:r>
    </w:p>
    <w:p w14:paraId="5D200EA6" w14:textId="77777777" w:rsidR="00711D8F" w:rsidRPr="005079A8" w:rsidRDefault="00711D8F" w:rsidP="005F7F0C">
      <w:pPr>
        <w:pStyle w:val="Bulletlist"/>
        <w:numPr>
          <w:ilvl w:val="0"/>
          <w:numId w:val="67"/>
        </w:numPr>
        <w:spacing w:after="240"/>
        <w:ind w:left="567" w:hanging="284"/>
        <w:rPr>
          <w:color w:val="7F7F7F" w:themeColor="text1" w:themeTint="80"/>
          <w:szCs w:val="22"/>
        </w:rPr>
      </w:pPr>
      <w:r>
        <w:rPr>
          <w:color w:val="7F7F7F" w:themeColor="text1" w:themeTint="80"/>
          <w:szCs w:val="22"/>
        </w:rPr>
        <w:t xml:space="preserve">Edukiontzien tapakiak irekita edo desenkajatuta uztea, bereziki itxiera- eta/edo identifikazio-sistemak dituztenean.</w:t>
      </w:r>
    </w:p>
    <w:p w14:paraId="516D5DE2" w14:textId="006B1FB0" w:rsidR="00451E60" w:rsidRPr="005079A8" w:rsidRDefault="00E84DE8" w:rsidP="00440A86">
      <w:pPr>
        <w:pStyle w:val="Article"/>
        <w:ind w:left="567"/>
      </w:pPr>
      <w:bookmarkStart w:id="959" w:name="_Toc129769088"/>
      <w:bookmarkStart w:id="960" w:name="_Toc129769251"/>
      <w:bookmarkStart w:id="961" w:name="_Toc129769415"/>
      <w:bookmarkStart w:id="962" w:name="_Toc129769576"/>
      <w:bookmarkStart w:id="963" w:name="_Toc129769089"/>
      <w:bookmarkStart w:id="964" w:name="_Toc129769252"/>
      <w:bookmarkStart w:id="965" w:name="_Toc129769416"/>
      <w:bookmarkStart w:id="966" w:name="_Toc129769577"/>
      <w:bookmarkStart w:id="967" w:name="_Toc129769090"/>
      <w:bookmarkStart w:id="968" w:name="_Toc129769253"/>
      <w:bookmarkStart w:id="969" w:name="_Toc129769417"/>
      <w:bookmarkStart w:id="970" w:name="_Toc129769578"/>
      <w:bookmarkStart w:id="971" w:name="_Ref133492208"/>
      <w:bookmarkStart w:id="972" w:name="_Toc142043264"/>
      <w:bookmarkEnd w:id="959"/>
      <w:bookmarkEnd w:id="960"/>
      <w:bookmarkEnd w:id="961"/>
      <w:bookmarkEnd w:id="962"/>
      <w:bookmarkEnd w:id="963"/>
      <w:bookmarkEnd w:id="964"/>
      <w:bookmarkEnd w:id="965"/>
      <w:bookmarkEnd w:id="966"/>
      <w:bookmarkEnd w:id="967"/>
      <w:bookmarkEnd w:id="968"/>
      <w:bookmarkEnd w:id="969"/>
      <w:bookmarkEnd w:id="970"/>
      <w:r>
        <w:lastRenderedPageBreak/>
        <w:t xml:space="preserve">Zerbitzuari </w:t>
      </w:r>
      <w:bookmarkEnd w:id="971"/>
      <w:r>
        <w:t xml:space="preserve">aplikatzekoak diren zergak/izaera publikoko ondare-prestazio ez-tributarioak</w:t>
      </w:r>
      <w:bookmarkEnd w:id="972"/>
    </w:p>
    <w:p w14:paraId="1A39C3D3" w14:textId="2AFB8BBF" w:rsidR="00D46F92" w:rsidRDefault="00605C08" w:rsidP="00573FED">
      <w:pPr>
        <w:pStyle w:val="Textindependent"/>
        <w:ind w:left="284"/>
      </w:pPr>
      <w:r>
        <w:t xml:space="preserve">1. Hondakinak kudeatzeko udal-zerbitzuengatik eska daitezkeen </w:t>
      </w:r>
      <w:r>
        <w:rPr>
          <w:color w:val="72AFB4"/>
          <w:szCs w:val="22"/>
        </w:rPr>
        <w:t xml:space="preserve">tasak/prezio publikoak/izaera publikoko ondare-prestazio ez-tributarioak</w:t>
      </w:r>
      <w:r>
        <w:rPr>
          <w:color w:val="000000"/>
        </w:rPr>
        <w:t xml:space="preserve"> </w:t>
      </w:r>
      <w:r>
        <w:t xml:space="preserve">dagokion/dagozkion [Ordenantza Fiskalean/horiek onartzeko tresnetan] ezarritakoaren arabera arautzen dira; bertan jasotzen dira, halaber, hala badagokio, sorreraren eta/edo parte-hartzearen arabera modulatutako kuotak eta beste parametro osagarri batzuk, bai eta aurreikusitako salbuespenak eta hobariak ere.</w:t>
      </w:r>
    </w:p>
    <w:p w14:paraId="2E5E0A24" w14:textId="764F1CD7" w:rsidR="00010F8F" w:rsidRDefault="00010F8F" w:rsidP="00010F8F">
      <w:pPr>
        <w:pStyle w:val="SUBCAPTOL"/>
        <w:ind w:left="397" w:hanging="397"/>
      </w:pPr>
      <w:bookmarkStart w:id="973" w:name="_Toc142043265"/>
      <w:r>
        <w:t xml:space="preserve">HEZKUNTZA, KOMUNIKAZIOA ETA SENTSIBILIZAZIOA</w:t>
      </w:r>
      <w:bookmarkEnd w:id="973"/>
    </w:p>
    <w:p w14:paraId="6A578A95" w14:textId="13BE62DC" w:rsidR="00010F8F" w:rsidRDefault="00A85660" w:rsidP="00440A86">
      <w:pPr>
        <w:pStyle w:val="Article"/>
        <w:ind w:left="567"/>
      </w:pPr>
      <w:bookmarkStart w:id="974" w:name="_Toc142043266"/>
      <w:r>
        <w:t xml:space="preserve">Alderdi orokorrak</w:t>
      </w:r>
      <w:bookmarkEnd w:id="974"/>
    </w:p>
    <w:p w14:paraId="26BB79F0" w14:textId="51012AE2" w:rsidR="00440A86" w:rsidRPr="00925AC6" w:rsidRDefault="00E96399" w:rsidP="005F7F0C">
      <w:pPr>
        <w:pStyle w:val="Textindependent"/>
        <w:numPr>
          <w:ilvl w:val="0"/>
          <w:numId w:val="46"/>
        </w:numPr>
      </w:pPr>
      <w:r>
        <w:rPr>
          <w:color w:val="72AFB4"/>
          <w:szCs w:val="22"/>
        </w:rPr>
        <w:t xml:space="preserve">TOKI ERAKUNDEAK</w:t>
      </w:r>
      <w:r>
        <w:t xml:space="preserve"> </w:t>
      </w:r>
      <w:r>
        <w:rPr>
          <w:rFonts w:eastAsia="Segoe UI"/>
        </w:rPr>
        <w:t xml:space="preserve">hondakinen gaikako bilketaren arloko komunikazio- eta sentsibilizazio-kanpainak eta -ekintzak egiten ditu, </w:t>
      </w:r>
      <w:r>
        <w:rPr>
          <w:szCs w:val="22"/>
        </w:rPr>
        <w:t xml:space="preserve">zerbitzuaren funtzionamendu ona bermatzeko eta hondakinen prebentzioaren eta birziklapenaren arloan lortutako emaitzak etengabe hobetzeko.</w:t>
      </w:r>
    </w:p>
    <w:p w14:paraId="262A5D57" w14:textId="25B0E036" w:rsidR="2BC535AD" w:rsidRDefault="2BC535AD" w:rsidP="005F7F0C">
      <w:pPr>
        <w:pStyle w:val="Textindependent"/>
        <w:numPr>
          <w:ilvl w:val="0"/>
          <w:numId w:val="46"/>
        </w:numPr>
        <w:ind w:left="567" w:hanging="284"/>
      </w:pPr>
      <w:r>
        <w:rPr>
          <w:rFonts w:eastAsia="Segoe UI"/>
        </w:rPr>
        <w:t xml:space="preserve">Horretarako, </w:t>
      </w:r>
      <w:r>
        <w:rPr>
          <w:color w:val="72AFB4"/>
        </w:rPr>
        <w:t xml:space="preserve">TOKI ERAKUNDEAK </w:t>
      </w:r>
      <w:r>
        <w:rPr>
          <w:rFonts w:eastAsia="Segoe UI"/>
        </w:rPr>
        <w:t xml:space="preserve">lankidetza-hitzarmenak eta -akordioak sina ditzake subjektu publiko eta pribatuekin, hala nola unibertsitateekin, ingurumena babestea helburu duten irabazi-asmorik gabeko erakundeekin, hondakinak kudeatzeko sistema kolektiboekin eta ekoizleen elkarteekin, etab. </w:t>
      </w:r>
    </w:p>
    <w:p w14:paraId="0162B1DB" w14:textId="1E9826C0" w:rsidR="2BC535AD" w:rsidRDefault="2BC535AD" w:rsidP="006478B7">
      <w:pPr>
        <w:pStyle w:val="Textindependent"/>
        <w:ind w:left="567" w:hanging="284"/>
        <w:rPr>
          <w:rFonts w:eastAsia="Segoe UI"/>
        </w:rPr>
      </w:pPr>
      <w:r>
        <w:rPr>
          <w:rFonts w:eastAsia="Segoe UI"/>
        </w:rPr>
        <w:t xml:space="preserve">3. Egokitzat jotzen den guztietan, bereziki ordenantza honek arintzat aurreikusitako ez-betetzeen aurrean, Udalak lehenik eta behin informazioaren eta abisuaren bideak erabiliko ditu.</w:t>
      </w:r>
    </w:p>
    <w:p w14:paraId="17AD5ED1" w14:textId="77777777" w:rsidR="00440A86" w:rsidRPr="005079A8" w:rsidRDefault="00440A86" w:rsidP="00440A86">
      <w:pPr>
        <w:pStyle w:val="Article"/>
        <w:ind w:left="567"/>
      </w:pPr>
      <w:bookmarkStart w:id="975" w:name="_Toc142043267"/>
      <w:r>
        <w:t xml:space="preserve">Komunikazio-zerbitzua</w:t>
      </w:r>
      <w:bookmarkEnd w:id="975"/>
    </w:p>
    <w:p w14:paraId="711B3A89" w14:textId="77777777" w:rsidR="00440A86" w:rsidRPr="005079A8" w:rsidRDefault="00440A86" w:rsidP="005F7F0C">
      <w:pPr>
        <w:pStyle w:val="Textindependent"/>
        <w:numPr>
          <w:ilvl w:val="0"/>
          <w:numId w:val="129"/>
        </w:numPr>
        <w:ind w:left="567" w:hanging="284"/>
      </w:pPr>
      <w:r>
        <w:t xml:space="preserve">Komunikazio-langileek informazioa ematen dute eta zalantzak argitzen dituzte, erabiltzaileei hondakinen bilketari buruzko emaitzen berri ematen diete, komunikazio-prozesuak dinamizatzen dituzte eta herritarrak hondakinak kudeatzeko ohitura arduratsuen inguruan sentsibilizatzen eta kontzientziatzen laguntzen dute.</w:t>
      </w:r>
    </w:p>
    <w:p w14:paraId="3CA185F7" w14:textId="77777777" w:rsidR="00440A86" w:rsidRDefault="00440A86" w:rsidP="005F7F0C">
      <w:pPr>
        <w:pStyle w:val="Textindependent"/>
        <w:numPr>
          <w:ilvl w:val="0"/>
          <w:numId w:val="129"/>
        </w:numPr>
        <w:ind w:left="567" w:hanging="284"/>
      </w:pPr>
      <w:r>
        <w:t xml:space="preserve">Komunikazio-langileak arduratzen dira hondakinak biltzeko eta erabiltzaileak identifikatzeko materialak banatzeaz edo ordezkatzeaz.</w:t>
      </w:r>
    </w:p>
    <w:p w14:paraId="2F98519C" w14:textId="77777777" w:rsidR="00440A86" w:rsidRDefault="00440A86" w:rsidP="006478B7">
      <w:pPr>
        <w:pStyle w:val="Textindependent"/>
        <w:ind w:left="567" w:hanging="284"/>
      </w:pPr>
    </w:p>
    <w:p w14:paraId="1F9E9A3B" w14:textId="57D12897" w:rsidR="004A0F05" w:rsidRDefault="00925AC6" w:rsidP="004A0F05">
      <w:pPr>
        <w:pStyle w:val="SUBCAPTOL"/>
        <w:ind w:left="397" w:hanging="397"/>
      </w:pPr>
      <w:bookmarkStart w:id="976" w:name="_Toc142043268"/>
      <w:r>
        <w:rPr>
          <w:caps w:val="0"/>
        </w:rPr>
        <w:t xml:space="preserve">KOMUNIKAZIOA ETA IKUSKAPENA</w:t>
      </w:r>
      <w:bookmarkEnd w:id="976"/>
      <w:r>
        <w:rPr>
          <w:caps w:val="0"/>
        </w:rPr>
        <w:t xml:space="preserve"> </w:t>
      </w:r>
    </w:p>
    <w:p w14:paraId="1AFC4431" w14:textId="4C06F9B6" w:rsidR="00E73285" w:rsidRDefault="00A85660" w:rsidP="00440A86">
      <w:pPr>
        <w:pStyle w:val="Article"/>
        <w:ind w:left="567"/>
      </w:pPr>
      <w:bookmarkStart w:id="977" w:name="_Toc142043269"/>
      <w:r>
        <w:t xml:space="preserve">Alderdi orokorrak</w:t>
      </w:r>
      <w:bookmarkEnd w:id="977"/>
    </w:p>
    <w:p w14:paraId="2C672F1A" w14:textId="76A150B0" w:rsidR="00925AC6" w:rsidRDefault="00E96399" w:rsidP="005F7F0C">
      <w:pPr>
        <w:pStyle w:val="Textindependent"/>
        <w:numPr>
          <w:ilvl w:val="0"/>
          <w:numId w:val="93"/>
        </w:numPr>
        <w:ind w:left="567" w:hanging="283"/>
      </w:pPr>
      <w:r>
        <w:rPr>
          <w:color w:val="72AFB4"/>
          <w:szCs w:val="22"/>
        </w:rPr>
        <w:t xml:space="preserve">TOKI ERAKUNDEAK</w:t>
      </w:r>
      <w:r>
        <w:t xml:space="preserve"> ikuskapen- eta kontrol-ekintzak egiten ditu ordenantza hau betetzen dela bermatzeko.</w:t>
      </w:r>
    </w:p>
    <w:p w14:paraId="386BA965" w14:textId="3B8880A7" w:rsidR="00E76D31" w:rsidRPr="005079A8" w:rsidRDefault="00E76D31" w:rsidP="00440A86">
      <w:pPr>
        <w:pStyle w:val="Article"/>
        <w:ind w:left="567"/>
      </w:pPr>
      <w:bookmarkStart w:id="978" w:name="_Toc127443028"/>
      <w:bookmarkStart w:id="979" w:name="_Toc128137000"/>
      <w:bookmarkStart w:id="980" w:name="_Toc128165200"/>
      <w:bookmarkStart w:id="981" w:name="_Toc128316537"/>
      <w:bookmarkStart w:id="982" w:name="_Toc142043270"/>
      <w:bookmarkEnd w:id="978"/>
      <w:bookmarkEnd w:id="979"/>
      <w:bookmarkEnd w:id="980"/>
      <w:bookmarkEnd w:id="981"/>
      <w:r>
        <w:t xml:space="preserve">Ikuskapen-zerbitzua</w:t>
      </w:r>
      <w:bookmarkEnd w:id="982"/>
      <w:r>
        <w:t xml:space="preserve"> </w:t>
      </w:r>
    </w:p>
    <w:p w14:paraId="154E4AE8" w14:textId="3D38482C" w:rsidR="00E76D31" w:rsidRPr="004749DC" w:rsidRDefault="00D64090" w:rsidP="005F7F0C">
      <w:pPr>
        <w:pStyle w:val="Textindependent"/>
        <w:numPr>
          <w:ilvl w:val="0"/>
          <w:numId w:val="83"/>
        </w:numPr>
        <w:ind w:left="567" w:hanging="283"/>
      </w:pPr>
      <w:r>
        <w:t xml:space="preserve">Ordenantza honetan ezarritakoa ikuskatzeko eta zaintzeko eginkizunak gauzatzea </w:t>
      </w:r>
      <w:r>
        <w:rPr>
          <w:color w:val="72AFB4"/>
          <w:szCs w:val="22"/>
        </w:rPr>
        <w:t xml:space="preserve">TOKI ERAKUNDEKO</w:t>
      </w:r>
      <w:r>
        <w:t xml:space="preserve"> eginkizun horiek esleituta dituzten funtzionarioei eta udaltzaingoko agenteei dagokie. Horiek guztiek, beren ikuskapen-eginkizunetan, agintaritzaren agente izaera izango dute. </w:t>
      </w:r>
    </w:p>
    <w:p w14:paraId="18EE84EA" w14:textId="611AEA9C" w:rsidR="005276E2" w:rsidRPr="004749DC" w:rsidRDefault="00D64090" w:rsidP="005F7F0C">
      <w:pPr>
        <w:pStyle w:val="Textindependent"/>
        <w:numPr>
          <w:ilvl w:val="0"/>
          <w:numId w:val="83"/>
        </w:numPr>
        <w:ind w:left="567" w:hanging="283"/>
      </w:pPr>
      <w:r>
        <w:t xml:space="preserve">Ikuskapen-langileek egiaztatzen dituzten gertaerek egiazkotasun-presuntzioa izango dute froga-ondorioetarako.</w:t>
      </w:r>
    </w:p>
    <w:p w14:paraId="779C5722" w14:textId="2B551A13" w:rsidR="00E76D31" w:rsidRPr="004749DC" w:rsidRDefault="00E76D31" w:rsidP="005F7F0C">
      <w:pPr>
        <w:pStyle w:val="Textindependent"/>
        <w:numPr>
          <w:ilvl w:val="0"/>
          <w:numId w:val="83"/>
        </w:numPr>
        <w:ind w:left="567" w:hanging="284"/>
      </w:pPr>
      <w:r>
        <w:t xml:space="preserve">Ikuskapen-langileak </w:t>
      </w:r>
      <w:r>
        <w:rPr>
          <w:color w:val="72AFB4"/>
        </w:rPr>
        <w:t xml:space="preserve">TOKI ERAKUNDEAK </w:t>
      </w:r>
      <w:r>
        <w:t xml:space="preserve">baimenduta daude edozein unetan establezimendu eta jarduera guztietan sartzeko, ikuskapen- edo komunikazio-jarduerarekin lotutako beharrezko jarduketak egiteko. Horretarako, hau egin ahal izango dute:</w:t>
      </w:r>
    </w:p>
    <w:p w14:paraId="43C79DAD" w14:textId="77777777" w:rsidR="00E76D31" w:rsidRPr="005079A8" w:rsidRDefault="00E76D31" w:rsidP="00BF4626">
      <w:pPr>
        <w:pStyle w:val="Textindependent"/>
        <w:numPr>
          <w:ilvl w:val="0"/>
          <w:numId w:val="35"/>
        </w:numPr>
        <w:ind w:left="851" w:hanging="284"/>
        <w:rPr>
          <w:szCs w:val="22"/>
        </w:rPr>
      </w:pPr>
      <w:r>
        <w:rPr>
          <w:szCs w:val="22"/>
        </w:rPr>
        <w:t xml:space="preserve">Hondakinen arloko udal-araudia betetzen dela egiaztatzeko beharrezko jarduketak egitea. </w:t>
      </w:r>
    </w:p>
    <w:p w14:paraId="5BF8C618" w14:textId="77777777" w:rsidR="00E76D31" w:rsidRPr="005079A8" w:rsidRDefault="00E76D31" w:rsidP="00BF4626">
      <w:pPr>
        <w:pStyle w:val="Textindependent"/>
        <w:numPr>
          <w:ilvl w:val="0"/>
          <w:numId w:val="35"/>
        </w:numPr>
        <w:ind w:left="851" w:hanging="284"/>
        <w:rPr>
          <w:szCs w:val="22"/>
        </w:rPr>
      </w:pPr>
      <w:r>
        <w:rPr>
          <w:szCs w:val="22"/>
        </w:rPr>
        <w:t xml:space="preserve">Egiaztapenerako beharrezko laginak eta argazkiak hartzea edo ateratzea. </w:t>
      </w:r>
    </w:p>
    <w:p w14:paraId="71D47529" w14:textId="77777777" w:rsidR="00E76D31" w:rsidRPr="005079A8" w:rsidRDefault="00E76D31" w:rsidP="00BF4626">
      <w:pPr>
        <w:pStyle w:val="Textindependent"/>
        <w:numPr>
          <w:ilvl w:val="0"/>
          <w:numId w:val="35"/>
        </w:numPr>
        <w:ind w:left="851" w:hanging="284"/>
        <w:rPr>
          <w:szCs w:val="22"/>
        </w:rPr>
      </w:pPr>
      <w:r>
        <w:rPr>
          <w:szCs w:val="22"/>
        </w:rPr>
        <w:lastRenderedPageBreak/>
        <w:t xml:space="preserve">Egiten duten ikuskapena betetzeko behar diren jarduketa guztiak egitea. </w:t>
      </w:r>
    </w:p>
    <w:p w14:paraId="7E9F9C0E" w14:textId="77777777" w:rsidR="00E76D31" w:rsidRPr="005079A8" w:rsidRDefault="00E76D31" w:rsidP="00BF4626">
      <w:pPr>
        <w:pStyle w:val="Textindependent"/>
        <w:numPr>
          <w:ilvl w:val="0"/>
          <w:numId w:val="35"/>
        </w:numPr>
        <w:ind w:left="851" w:hanging="284"/>
        <w:rPr>
          <w:szCs w:val="22"/>
        </w:rPr>
      </w:pPr>
      <w:r>
        <w:rPr>
          <w:szCs w:val="22"/>
        </w:rPr>
        <w:t xml:space="preserve">Ingurumen-eragina duen jardueran garrantzitsuak diren eragiketei buruzko dokumentazioa aztertzea. </w:t>
      </w:r>
    </w:p>
    <w:p w14:paraId="4C32B028" w14:textId="77777777" w:rsidR="00E76D31" w:rsidRPr="005079A8" w:rsidRDefault="00E76D31" w:rsidP="005F7F0C">
      <w:pPr>
        <w:pStyle w:val="Textindependent"/>
        <w:numPr>
          <w:ilvl w:val="0"/>
          <w:numId w:val="83"/>
        </w:numPr>
        <w:ind w:left="567" w:hanging="284"/>
      </w:pPr>
      <w:r>
        <w:t xml:space="preserve">Bisitatutako pertsonek edo erakundeek, ikuskapen- eta/edo komunikazio-langileek hala eskatuta, hau egin behar dute:</w:t>
      </w:r>
    </w:p>
    <w:p w14:paraId="4F9CDE19" w14:textId="77777777" w:rsidR="00E76D31" w:rsidRPr="005079A8" w:rsidRDefault="00E76D31" w:rsidP="005F7F0C">
      <w:pPr>
        <w:pStyle w:val="Textindependent"/>
        <w:numPr>
          <w:ilvl w:val="0"/>
          <w:numId w:val="61"/>
        </w:numPr>
        <w:ind w:left="851" w:hanging="284"/>
        <w:rPr>
          <w:szCs w:val="22"/>
        </w:rPr>
      </w:pPr>
      <w:r>
        <w:rPr>
          <w:szCs w:val="22"/>
        </w:rPr>
        <w:t xml:space="preserve">Ikuskapen-</w:t>
      </w:r>
      <w:r>
        <w:t xml:space="preserve"> eta/edo komunikazio-langileen azalpenei eta jarraibideei kasu egitea.</w:t>
      </w:r>
    </w:p>
    <w:p w14:paraId="500150AE" w14:textId="77777777" w:rsidR="00E76D31" w:rsidRPr="005079A8" w:rsidRDefault="00E76D31" w:rsidP="005F7F0C">
      <w:pPr>
        <w:pStyle w:val="Textindependent"/>
        <w:numPr>
          <w:ilvl w:val="0"/>
          <w:numId w:val="61"/>
        </w:numPr>
        <w:ind w:left="851" w:hanging="284"/>
        <w:rPr>
          <w:szCs w:val="22"/>
        </w:rPr>
      </w:pPr>
      <w:r>
        <w:rPr>
          <w:szCs w:val="22"/>
        </w:rPr>
        <w:t xml:space="preserve">Ordenantza honen xedeari dagozkion instalazio, produktu edo zerbitzuei buruzko informazio mota oro ematea. </w:t>
      </w:r>
    </w:p>
    <w:p w14:paraId="5D80F6C1" w14:textId="77777777" w:rsidR="00E76D31" w:rsidRPr="005079A8" w:rsidRDefault="00E76D31" w:rsidP="005F7F0C">
      <w:pPr>
        <w:pStyle w:val="Textindependent"/>
        <w:numPr>
          <w:ilvl w:val="0"/>
          <w:numId w:val="61"/>
        </w:numPr>
        <w:ind w:left="851" w:hanging="284"/>
        <w:rPr>
          <w:szCs w:val="22"/>
        </w:rPr>
      </w:pPr>
      <w:r>
        <w:rPr>
          <w:szCs w:val="22"/>
        </w:rPr>
        <w:t xml:space="preserve">Lagin edo argazki egokiak hartzen uztea, beharrezkoa bada. </w:t>
      </w:r>
    </w:p>
    <w:p w14:paraId="37873842" w14:textId="77777777" w:rsidR="00E76D31" w:rsidRPr="005079A8" w:rsidRDefault="00E76D31" w:rsidP="005F7F0C">
      <w:pPr>
        <w:pStyle w:val="Textindependent"/>
        <w:numPr>
          <w:ilvl w:val="0"/>
          <w:numId w:val="61"/>
        </w:numPr>
        <w:ind w:left="851" w:hanging="284"/>
        <w:rPr>
          <w:szCs w:val="22"/>
        </w:rPr>
      </w:pPr>
      <w:r>
        <w:rPr>
          <w:szCs w:val="22"/>
        </w:rPr>
        <w:t xml:space="preserve">Ikuskapen-</w:t>
      </w:r>
      <w:r>
        <w:t xml:space="preserve"> eta/edo komunikazio-</w:t>
      </w:r>
      <w:r>
        <w:rPr>
          <w:szCs w:val="22"/>
        </w:rPr>
        <w:t xml:space="preserve">langileei Ordenantza honetatik eratorritako beren eginkizunarekin lotutako edozein ekintza zuzenean egiaztatzen uztea.</w:t>
      </w:r>
    </w:p>
    <w:p w14:paraId="081103D3" w14:textId="5E1FEE14" w:rsidR="00E76D31" w:rsidRPr="005079A8" w:rsidRDefault="00E76D31" w:rsidP="005F7F0C">
      <w:pPr>
        <w:pStyle w:val="Textindependent"/>
        <w:numPr>
          <w:ilvl w:val="0"/>
          <w:numId w:val="83"/>
        </w:numPr>
        <w:ind w:left="567" w:hanging="283"/>
      </w:pPr>
      <w:r>
        <w:t xml:space="preserve">Ikuskapen-langileak </w:t>
      </w:r>
      <w:r>
        <w:rPr>
          <w:color w:val="72AFB4"/>
        </w:rPr>
        <w:t xml:space="preserve">TOKI ERAKUNDEAK </w:t>
      </w:r>
      <w:r>
        <w:t xml:space="preserve">baimenduta daude bide publikoan edo ekarpen- edo edukiontzi-elementuetatik kanpo abandonatutako hondakinak dituzten poltsak edo beste elementu batzuk identifikatu eta irekitzeko, bai eta edukiontziaren barruan utzitako hondakinen edukia ikuskatzeko ere. Jardunbide horiek antzemateak, erabiltzailea argi identifikatzea ahalbidetzen duen elementuren baten bidez etxeko edo merkataritzako erabiltzaile bati egotz badakizkioke, zehapen-neurriaren proposamen bat egitea ekar dezake, eta horren arabera </w:t>
      </w:r>
      <w:r>
        <w:rPr>
          <w:color w:val="72AFB4"/>
        </w:rPr>
        <w:t xml:space="preserve">TOKI ERAKUNDEAK </w:t>
      </w:r>
      <w:r>
        <w:t xml:space="preserve">kasurako egokitzat jotzen dituen jarduketak egingo ditu. </w:t>
      </w:r>
    </w:p>
    <w:p w14:paraId="0FCC7652" w14:textId="55607586" w:rsidR="00E76D31" w:rsidRDefault="00E76D31" w:rsidP="005F7F0C">
      <w:pPr>
        <w:pStyle w:val="Textindependent"/>
        <w:numPr>
          <w:ilvl w:val="0"/>
          <w:numId w:val="83"/>
        </w:numPr>
        <w:ind w:left="567" w:hanging="284"/>
      </w:pPr>
      <w:r>
        <w:t xml:space="preserve">Ikuskapen-langileak </w:t>
      </w:r>
      <w:r>
        <w:rPr>
          <w:color w:val="72AFB4"/>
        </w:rPr>
        <w:t xml:space="preserve">TOKI ERAKUNDEAK </w:t>
      </w:r>
      <w:r>
        <w:t xml:space="preserve">baimenduta daude zerbitzuaren enpresa esleipendunak baldintza-agiri teknikoan eta kontratuan ezarritako arauak, kalitatea eta zerbitzu-baldintzak betetzen dituen jarraipena egiteko; horrek barne hartzen ditu zerbitzua ematean egindako jarraipena, bai eta dokumentazio-kontrola eta IKT plataformaren kontrola ere.</w:t>
      </w:r>
    </w:p>
    <w:p w14:paraId="7A198FEF" w14:textId="12B41366" w:rsidR="00D64090" w:rsidRDefault="00D64090" w:rsidP="005F7F0C">
      <w:pPr>
        <w:pStyle w:val="Textindependent"/>
        <w:numPr>
          <w:ilvl w:val="0"/>
          <w:numId w:val="83"/>
        </w:numPr>
        <w:ind w:left="567" w:hanging="283"/>
      </w:pPr>
      <w:r>
        <w:t xml:space="preserve">Ikuskapen-zerbitzuak, bere eginkizunak betetzean, administrazio- edo zigor-arau-haustea izan daitezkeen jarduketak edo gertaerak egiaztatzen dituenean, dagokion salaketa-buletina edo akta jasoko da, edo, hala badagokio, polizia-atestatua; bertan datu hauek jasoko dira:</w:t>
      </w:r>
    </w:p>
    <w:p w14:paraId="27FB57B9" w14:textId="77777777" w:rsidR="00D64090" w:rsidRDefault="00D64090" w:rsidP="00196EEC">
      <w:pPr>
        <w:pStyle w:val="Textindependent"/>
        <w:ind w:left="720"/>
      </w:pPr>
      <w:r>
        <w:t xml:space="preserve">a) Ikuskapenaren data, ordua eta kokapena.</w:t>
      </w:r>
    </w:p>
    <w:p w14:paraId="706121D5" w14:textId="77777777" w:rsidR="00D64090" w:rsidRDefault="00D64090" w:rsidP="00196EEC">
      <w:pPr>
        <w:pStyle w:val="Textindependent"/>
        <w:ind w:left="720"/>
      </w:pPr>
      <w:r>
        <w:t xml:space="preserve">b) Ustez arau-haustea egiten duen pertsonaren inguruan ikusitako inguruabarrak.</w:t>
      </w:r>
    </w:p>
    <w:p w14:paraId="595BC91C" w14:textId="77777777" w:rsidR="00D64090" w:rsidRDefault="00D64090" w:rsidP="00196EEC">
      <w:pPr>
        <w:pStyle w:val="Textindependent"/>
        <w:ind w:left="720"/>
      </w:pPr>
      <w:r>
        <w:t xml:space="preserve">c) Egiaztatutako inguruabar eta gertaera guztien deskribapena, zehapen-prozedura administratiboa hasteko oinarriak ezartzeko eta arau-haustea behar bezala tipifikatzeko beharrezkoak eta nahikoak direnak, ordenantza honetan ezarritakoaren arabera, edo, hala badagokio, dauden erantzukizun penalak argitzeko.</w:t>
      </w:r>
    </w:p>
    <w:p w14:paraId="77737C88" w14:textId="313F2432" w:rsidR="00D64090" w:rsidRPr="005079A8" w:rsidRDefault="00D64090" w:rsidP="00196EEC">
      <w:pPr>
        <w:pStyle w:val="Textindependent"/>
        <w:ind w:left="720"/>
      </w:pPr>
      <w:r>
        <w:t xml:space="preserve">d) Gertaeren froga grafikoa, ahal den guztietan.</w:t>
      </w:r>
    </w:p>
    <w:p w14:paraId="0AD501D5" w14:textId="2E158012" w:rsidR="00196EEC" w:rsidRPr="00A851CD" w:rsidRDefault="00196EEC" w:rsidP="005F7F0C">
      <w:pPr>
        <w:pStyle w:val="Textindependent"/>
        <w:numPr>
          <w:ilvl w:val="0"/>
          <w:numId w:val="83"/>
        </w:numPr>
        <w:ind w:left="567" w:hanging="283"/>
      </w:pPr>
      <w:r>
        <w:t xml:space="preserve">Egindako ikuskapen-bisitak jarduten duten funtzionarioek sinatutako ikuskapen-aktetan formalizatuko dira, eta horien kopia bat salatutako pertsonari emango zaio ahal den guztietan; indarreko legeriaren betekizunak beteko dituzte, eta egiazkotasun-presuntzioa eta froga-balioa izango dute, interesdunek beren eskubide eta interesen defentsan aurkez ditzaketen gainerako frogen kalterik gabe.</w:t>
      </w:r>
    </w:p>
    <w:p w14:paraId="31E3D1E6" w14:textId="648DA738" w:rsidR="00E76D31" w:rsidRDefault="00E76D31" w:rsidP="005F7F0C">
      <w:pPr>
        <w:pStyle w:val="Textindependent"/>
        <w:numPr>
          <w:ilvl w:val="0"/>
          <w:numId w:val="83"/>
        </w:numPr>
        <w:ind w:left="567" w:hanging="284"/>
      </w:pPr>
      <w:r>
        <w:t xml:space="preserve">Ikuskapen-langileen lanen artean daude, halaber, dagokion aurretiko komunikazioa edo lizentzia izapidetu ez duten jarduerak antzematea, eta </w:t>
      </w:r>
      <w:r>
        <w:rPr>
          <w:b/>
          <w:color w:val="72AFB4"/>
        </w:rPr>
        <w:t xml:space="preserve"> </w:t>
      </w:r>
      <w:r>
        <w:rPr>
          <w:color w:val="72AFB4"/>
        </w:rPr>
        <w:t xml:space="preserve">TOKI ERAKUNDEARI </w:t>
      </w:r>
      <w:r>
        <w:t xml:space="preserve">bide publikoan edo jarduera ekonomikoetan sor daitezkeen gorabeheren berri ematea, ekarpen-elementuekin, bilketa-altzariekin, ekarritako edo abandonatutako hondakinekin edo beste ekintza inzibiko batzuekin lotuta. Aldi berean, langile horiek zerbitzuaren erabiltzaileen parte-hartzearen jarraipena ere egingo dute, landa-lanaren eta IKT plataformarekin kudeatutako informazioaren bidez.</w:t>
      </w:r>
    </w:p>
    <w:p w14:paraId="51DE5E4C" w14:textId="3ABEB385" w:rsidR="00196EEC" w:rsidRDefault="00E96399" w:rsidP="005F7F0C">
      <w:pPr>
        <w:pStyle w:val="Textindependent"/>
        <w:numPr>
          <w:ilvl w:val="0"/>
          <w:numId w:val="83"/>
        </w:numPr>
        <w:ind w:left="567" w:hanging="283"/>
      </w:pPr>
      <w:r>
        <w:rPr>
          <w:color w:val="72AFB4"/>
          <w:szCs w:val="22"/>
        </w:rPr>
        <w:t xml:space="preserve">TOKI ERAKUNDEAK</w:t>
      </w:r>
      <w:r>
        <w:t xml:space="preserve"> udal-ikuskatzaileen langile laguntzaileak izenda ditzake laguntza-, kudeaketa- eta lankidetza-eginkizunetarako, atxikita dauden ikuskatzaile arduradunaren zuzendaritza eta gainbegiratze teknikopean.</w:t>
      </w:r>
    </w:p>
    <w:p w14:paraId="56545E6E" w14:textId="0A48E99D" w:rsidR="00E37442" w:rsidRDefault="00D3172F" w:rsidP="00440A86">
      <w:pPr>
        <w:pStyle w:val="Article"/>
        <w:ind w:left="567"/>
      </w:pPr>
      <w:bookmarkStart w:id="983" w:name="_Toc142043271"/>
      <w:r>
        <w:lastRenderedPageBreak/>
        <w:t xml:space="preserve">Lankidetzarako betebeharra</w:t>
      </w:r>
      <w:bookmarkEnd w:id="983"/>
    </w:p>
    <w:p w14:paraId="279C4234" w14:textId="77777777" w:rsidR="00E37442" w:rsidRPr="0030094C" w:rsidRDefault="00E37442" w:rsidP="00925AC6">
      <w:pPr>
        <w:pStyle w:val="Textindependent"/>
        <w:ind w:left="284"/>
        <w:rPr>
          <w:szCs w:val="22"/>
        </w:rPr>
      </w:pPr>
      <w:r>
        <w:rPr>
          <w:szCs w:val="22"/>
        </w:rPr>
        <w:t xml:space="preserve">Ikuskatutako pertsonek edo erakundeek, ikuskatzaileek hala eskatuta, hau egin behar dute:</w:t>
      </w:r>
    </w:p>
    <w:p w14:paraId="33877ED8" w14:textId="77777777" w:rsidR="00E37442" w:rsidRPr="00B20F77" w:rsidRDefault="00E37442" w:rsidP="005F7F0C">
      <w:pPr>
        <w:pStyle w:val="Textindependent"/>
        <w:numPr>
          <w:ilvl w:val="0"/>
          <w:numId w:val="115"/>
        </w:numPr>
        <w:ind w:left="567" w:hanging="283"/>
        <w:rPr>
          <w:szCs w:val="22"/>
        </w:rPr>
      </w:pPr>
      <w:r>
        <w:rPr>
          <w:szCs w:val="22"/>
        </w:rPr>
        <w:t xml:space="preserve">Beren hondakinen kudeaketarekin lotutako instalazio, produktu edo zerbitzuei buruzko informazio mota oro ematea.</w:t>
      </w:r>
    </w:p>
    <w:p w14:paraId="7019EECC" w14:textId="77777777" w:rsidR="00E37442" w:rsidRPr="00B20F77" w:rsidRDefault="00E37442" w:rsidP="005F7F0C">
      <w:pPr>
        <w:pStyle w:val="Textindependent"/>
        <w:numPr>
          <w:ilvl w:val="0"/>
          <w:numId w:val="115"/>
        </w:numPr>
        <w:ind w:left="567" w:hanging="283"/>
        <w:rPr>
          <w:szCs w:val="22"/>
        </w:rPr>
      </w:pPr>
      <w:r>
        <w:rPr>
          <w:szCs w:val="22"/>
        </w:rPr>
        <w:t xml:space="preserve">Ahalik eta lankidetza handiena ematea egiaztapenak, kontrolak, lagin-hartzeak eta beren eginkizunak gauzatzeko eta betetzeko beharrezkoa den beste edozein eragiketa egiteko.</w:t>
      </w:r>
    </w:p>
    <w:p w14:paraId="2DEAE925" w14:textId="77777777" w:rsidR="00E37442" w:rsidRPr="00B20F77" w:rsidRDefault="00E37442" w:rsidP="005F7F0C">
      <w:pPr>
        <w:pStyle w:val="Textindependent"/>
        <w:numPr>
          <w:ilvl w:val="0"/>
          <w:numId w:val="115"/>
        </w:numPr>
        <w:ind w:left="567" w:hanging="283"/>
        <w:rPr>
          <w:szCs w:val="22"/>
        </w:rPr>
      </w:pPr>
      <w:r>
        <w:rPr>
          <w:szCs w:val="22"/>
        </w:rPr>
        <w:t xml:space="preserve">Aldez aurretik jakinarazi beharrik gabe, beren eginkizuna eta ikuskapen-lanak betetzeko beharrezkotzat jotzen dituzten espazioetara sartzen uztea, eta, oro har, ikuskatzaileei Ordenantza honetatik eratorritako beren eginkizunarekin lotura duen edozein ekintza zuzenean egiaztatzen uztea.</w:t>
      </w:r>
    </w:p>
    <w:p w14:paraId="4E5C7C38" w14:textId="4BA51C8D" w:rsidR="009B41A7" w:rsidRPr="005079A8" w:rsidRDefault="009B41A7">
      <w:pPr>
        <w:pStyle w:val="Ttol1"/>
      </w:pPr>
      <w:bookmarkStart w:id="984" w:name="_Toc128165203"/>
      <w:bookmarkStart w:id="985" w:name="_Toc128316540"/>
      <w:bookmarkStart w:id="986" w:name="_Toc127443030"/>
      <w:bookmarkStart w:id="987" w:name="_Toc128137002"/>
      <w:bookmarkStart w:id="988" w:name="_Toc128165204"/>
      <w:bookmarkStart w:id="989" w:name="_Toc128316541"/>
      <w:bookmarkStart w:id="990" w:name="_Toc127443031"/>
      <w:bookmarkStart w:id="991" w:name="_Toc128137003"/>
      <w:bookmarkStart w:id="992" w:name="_Toc128165205"/>
      <w:bookmarkStart w:id="993" w:name="_Toc128316542"/>
      <w:bookmarkStart w:id="994" w:name="_Toc127443032"/>
      <w:bookmarkStart w:id="995" w:name="_Toc128137004"/>
      <w:bookmarkStart w:id="996" w:name="_Toc128165206"/>
      <w:bookmarkStart w:id="997" w:name="_Toc128316543"/>
      <w:bookmarkStart w:id="998" w:name="_Toc127443033"/>
      <w:bookmarkStart w:id="999" w:name="_Toc128137005"/>
      <w:bookmarkStart w:id="1000" w:name="_Toc128165207"/>
      <w:bookmarkStart w:id="1001" w:name="_Toc128316544"/>
      <w:bookmarkStart w:id="1002" w:name="_Toc127443034"/>
      <w:bookmarkStart w:id="1003" w:name="_Toc128137006"/>
      <w:bookmarkStart w:id="1004" w:name="_Toc128165208"/>
      <w:bookmarkStart w:id="1005" w:name="_Toc128316545"/>
      <w:bookmarkStart w:id="1006" w:name="_Toc127443035"/>
      <w:bookmarkStart w:id="1007" w:name="_Toc128137007"/>
      <w:bookmarkStart w:id="1008" w:name="_Toc128165209"/>
      <w:bookmarkStart w:id="1009" w:name="_Toc128316546"/>
      <w:bookmarkStart w:id="1010" w:name="_Toc127443036"/>
      <w:bookmarkStart w:id="1011" w:name="_Toc128137008"/>
      <w:bookmarkStart w:id="1012" w:name="_Toc128165210"/>
      <w:bookmarkStart w:id="1013" w:name="_Toc128316547"/>
      <w:bookmarkStart w:id="1014" w:name="_Toc127443037"/>
      <w:bookmarkStart w:id="1015" w:name="_Toc128137009"/>
      <w:bookmarkStart w:id="1016" w:name="_Toc128165211"/>
      <w:bookmarkStart w:id="1017" w:name="_Toc128316548"/>
      <w:bookmarkStart w:id="1018" w:name="_Toc127443038"/>
      <w:bookmarkStart w:id="1019" w:name="_Toc128137010"/>
      <w:bookmarkStart w:id="1020" w:name="_Toc128165212"/>
      <w:bookmarkStart w:id="1021" w:name="_Toc128316549"/>
      <w:bookmarkStart w:id="1022" w:name="_Toc127440599"/>
      <w:bookmarkStart w:id="1023" w:name="_Toc127443039"/>
      <w:bookmarkStart w:id="1024" w:name="_Toc128137011"/>
      <w:bookmarkStart w:id="1025" w:name="_Toc128165213"/>
      <w:bookmarkStart w:id="1026" w:name="_Toc128316550"/>
      <w:bookmarkStart w:id="1027" w:name="_Toc127443040"/>
      <w:bookmarkStart w:id="1028" w:name="_Toc128137012"/>
      <w:bookmarkStart w:id="1029" w:name="_Toc128165214"/>
      <w:bookmarkStart w:id="1030" w:name="_Toc128316551"/>
      <w:bookmarkStart w:id="1031" w:name="_Toc127443041"/>
      <w:bookmarkStart w:id="1032" w:name="_Toc128137013"/>
      <w:bookmarkStart w:id="1033" w:name="_Toc128165215"/>
      <w:bookmarkStart w:id="1034" w:name="_Toc128316552"/>
      <w:bookmarkStart w:id="1035" w:name="_Toc127443042"/>
      <w:bookmarkStart w:id="1036" w:name="_Toc128137014"/>
      <w:bookmarkStart w:id="1037" w:name="_Toc128165216"/>
      <w:bookmarkStart w:id="1038" w:name="_Toc128316553"/>
      <w:bookmarkStart w:id="1039" w:name="_Toc127443043"/>
      <w:bookmarkStart w:id="1040" w:name="_Toc128137015"/>
      <w:bookmarkStart w:id="1041" w:name="_Toc128165217"/>
      <w:bookmarkStart w:id="1042" w:name="_Toc128316554"/>
      <w:bookmarkStart w:id="1043" w:name="_Toc127443044"/>
      <w:bookmarkStart w:id="1044" w:name="_Toc128137016"/>
      <w:bookmarkStart w:id="1045" w:name="_Toc128165218"/>
      <w:bookmarkStart w:id="1046" w:name="_Toc128316555"/>
      <w:bookmarkStart w:id="1047" w:name="_Toc127443045"/>
      <w:bookmarkStart w:id="1048" w:name="_Toc128137017"/>
      <w:bookmarkStart w:id="1049" w:name="_Toc128165219"/>
      <w:bookmarkStart w:id="1050" w:name="_Toc128316556"/>
      <w:bookmarkStart w:id="1051" w:name="_Toc127443046"/>
      <w:bookmarkStart w:id="1052" w:name="_Toc128137018"/>
      <w:bookmarkStart w:id="1053" w:name="_Toc128165220"/>
      <w:bookmarkStart w:id="1054" w:name="_Toc128316557"/>
      <w:bookmarkStart w:id="1055" w:name="_Toc127443047"/>
      <w:bookmarkStart w:id="1056" w:name="_Toc128137019"/>
      <w:bookmarkStart w:id="1057" w:name="_Toc128165221"/>
      <w:bookmarkStart w:id="1058" w:name="_Toc128316558"/>
      <w:bookmarkStart w:id="1059" w:name="_Toc127443048"/>
      <w:bookmarkStart w:id="1060" w:name="_Toc128137020"/>
      <w:bookmarkStart w:id="1061" w:name="_Toc128165222"/>
      <w:bookmarkStart w:id="1062" w:name="_Toc128316559"/>
      <w:bookmarkStart w:id="1063" w:name="_Toc127443049"/>
      <w:bookmarkStart w:id="1064" w:name="_Toc128137021"/>
      <w:bookmarkStart w:id="1065" w:name="_Toc128165223"/>
      <w:bookmarkStart w:id="1066" w:name="_Toc128316560"/>
      <w:bookmarkStart w:id="1067" w:name="_Toc127443050"/>
      <w:bookmarkStart w:id="1068" w:name="_Toc128137022"/>
      <w:bookmarkStart w:id="1069" w:name="_Toc128165224"/>
      <w:bookmarkStart w:id="1070" w:name="_Toc128316561"/>
      <w:bookmarkStart w:id="1071" w:name="_Toc127443051"/>
      <w:bookmarkStart w:id="1072" w:name="_Toc128137023"/>
      <w:bookmarkStart w:id="1073" w:name="_Toc128165225"/>
      <w:bookmarkStart w:id="1074" w:name="_Toc128316562"/>
      <w:bookmarkStart w:id="1075" w:name="_Toc127443052"/>
      <w:bookmarkStart w:id="1076" w:name="_Toc128137024"/>
      <w:bookmarkStart w:id="1077" w:name="_Toc128165226"/>
      <w:bookmarkStart w:id="1078" w:name="_Toc128316563"/>
      <w:bookmarkStart w:id="1079" w:name="_Toc127443053"/>
      <w:bookmarkStart w:id="1080" w:name="_Toc128137025"/>
      <w:bookmarkStart w:id="1081" w:name="_Toc128165227"/>
      <w:bookmarkStart w:id="1082" w:name="_Toc128316564"/>
      <w:bookmarkStart w:id="1083" w:name="_Toc127443054"/>
      <w:bookmarkStart w:id="1084" w:name="_Toc128137026"/>
      <w:bookmarkStart w:id="1085" w:name="_Toc128165228"/>
      <w:bookmarkStart w:id="1086" w:name="_Toc128316565"/>
      <w:bookmarkStart w:id="1087" w:name="_Toc127443055"/>
      <w:bookmarkStart w:id="1088" w:name="_Toc128137027"/>
      <w:bookmarkStart w:id="1089" w:name="_Toc128165229"/>
      <w:bookmarkStart w:id="1090" w:name="_Toc128316566"/>
      <w:bookmarkStart w:id="1091" w:name="_Toc127443056"/>
      <w:bookmarkStart w:id="1092" w:name="_Toc128137028"/>
      <w:bookmarkStart w:id="1093" w:name="_Toc128165230"/>
      <w:bookmarkStart w:id="1094" w:name="_Toc128316567"/>
      <w:bookmarkStart w:id="1095" w:name="_Toc127443057"/>
      <w:bookmarkStart w:id="1096" w:name="_Toc128137029"/>
      <w:bookmarkStart w:id="1097" w:name="_Toc128165231"/>
      <w:bookmarkStart w:id="1098" w:name="_Toc128316568"/>
      <w:bookmarkStart w:id="1099" w:name="_Toc127443058"/>
      <w:bookmarkStart w:id="1100" w:name="_Toc128137030"/>
      <w:bookmarkStart w:id="1101" w:name="_Toc128165232"/>
      <w:bookmarkStart w:id="1102" w:name="_Toc128316569"/>
      <w:bookmarkStart w:id="1103" w:name="_Toc127443059"/>
      <w:bookmarkStart w:id="1104" w:name="_Toc128137031"/>
      <w:bookmarkStart w:id="1105" w:name="_Toc128165233"/>
      <w:bookmarkStart w:id="1106" w:name="_Toc128316570"/>
      <w:bookmarkStart w:id="1107" w:name="_Toc127443060"/>
      <w:bookmarkStart w:id="1108" w:name="_Toc128137032"/>
      <w:bookmarkStart w:id="1109" w:name="_Toc128165234"/>
      <w:bookmarkStart w:id="1110" w:name="_Toc128316571"/>
      <w:bookmarkStart w:id="1111" w:name="_Ref136429454"/>
      <w:bookmarkStart w:id="1112" w:name="_Toc142043272"/>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t xml:space="preserve">ARAU-HAUSTEAK ETA ZEHAPENAK</w:t>
      </w:r>
      <w:bookmarkEnd w:id="1111"/>
      <w:bookmarkEnd w:id="1112"/>
      <w:r>
        <w:t xml:space="preserve"> </w:t>
      </w:r>
    </w:p>
    <w:p w14:paraId="4D164EFA" w14:textId="4BF05A0A" w:rsidR="009B41A7" w:rsidRPr="005079A8" w:rsidRDefault="009B41A7" w:rsidP="00440A86">
      <w:pPr>
        <w:pStyle w:val="Article"/>
        <w:ind w:left="567"/>
      </w:pPr>
      <w:bookmarkStart w:id="1113" w:name="_Toc142043273"/>
      <w:r>
        <w:t xml:space="preserve">Arau-hausteak</w:t>
      </w:r>
      <w:bookmarkEnd w:id="1113"/>
    </w:p>
    <w:p w14:paraId="791EB17E" w14:textId="6AC3B6BF" w:rsidR="00D1524B" w:rsidRPr="005079A8" w:rsidRDefault="008840F4" w:rsidP="008840F4">
      <w:pPr>
        <w:pStyle w:val="Nmeros"/>
        <w:numPr>
          <w:ilvl w:val="0"/>
          <w:numId w:val="41"/>
        </w:numPr>
        <w:ind w:left="567" w:hanging="284"/>
      </w:pPr>
      <w:r>
        <w:t xml:space="preserve">Administrazio-arau-haustetzat hartzen dira, hondakinen arloko goragoko mailako Estatuko eta autonomia-erkidegoko arauetan tipifikatutakoez gain, ordenantza honetan ezarritakoaren aurka doazen egiteak edo ez-egiteak.</w:t>
      </w:r>
    </w:p>
    <w:p w14:paraId="26C4F7C8" w14:textId="057BE8F7" w:rsidR="009B41A7" w:rsidRPr="005079A8" w:rsidRDefault="008840F4" w:rsidP="008840F4">
      <w:pPr>
        <w:pStyle w:val="Nmeros"/>
        <w:numPr>
          <w:ilvl w:val="0"/>
          <w:numId w:val="41"/>
        </w:numPr>
        <w:ind w:left="567" w:hanging="284"/>
      </w:pPr>
      <w:r>
        <w:t xml:space="preserve">Ordenantza honetan tipifikatutako arau-hausteak arinak, astunak eta oso astunak dira.</w:t>
      </w:r>
    </w:p>
    <w:p w14:paraId="6651CEDB" w14:textId="22907229" w:rsidR="008840F4" w:rsidRDefault="008840F4" w:rsidP="00AB3516">
      <w:pPr>
        <w:pStyle w:val="Nmeros"/>
        <w:ind w:left="567" w:hanging="284"/>
      </w:pPr>
      <w:r>
        <w:t xml:space="preserve">Arau-hausteen erantzuletzat hartzen dira arau-hauste gisa tipifikatutako jokabideak egiten dituzten pertsona fisiko edo juridikoak eta aginduak eman dituztenak.</w:t>
      </w:r>
    </w:p>
    <w:p w14:paraId="74F87F8D" w14:textId="49EE0D89" w:rsidR="00D031EE" w:rsidRPr="005079A8" w:rsidRDefault="00D031EE" w:rsidP="00AB3516">
      <w:pPr>
        <w:pStyle w:val="Nmeros"/>
        <w:ind w:left="567" w:hanging="284"/>
      </w:pPr>
      <w:r>
        <w:t xml:space="preserve">Ordenantza hau ez betetzeagatiko salaketa edozein pertsona fisiko edo juridikok jakinarazi ahal izango du, bide hauen bidez:</w:t>
      </w:r>
    </w:p>
    <w:p w14:paraId="7C424A6A" w14:textId="77777777" w:rsidR="00D031EE" w:rsidRPr="005079A8" w:rsidRDefault="00D031EE" w:rsidP="00BF4626">
      <w:pPr>
        <w:pStyle w:val="Textindependent"/>
        <w:numPr>
          <w:ilvl w:val="0"/>
          <w:numId w:val="44"/>
        </w:numPr>
        <w:ind w:left="851" w:hanging="284"/>
        <w:rPr>
          <w:szCs w:val="22"/>
        </w:rPr>
      </w:pPr>
      <w:r>
        <w:rPr>
          <w:szCs w:val="22"/>
        </w:rPr>
        <w:t xml:space="preserve">Udaltzaingoaren zerbitzuekin komunikatuz.</w:t>
      </w:r>
    </w:p>
    <w:p w14:paraId="162DD100" w14:textId="4B89F7D2" w:rsidR="00D031EE" w:rsidRPr="005079A8" w:rsidRDefault="00D031EE" w:rsidP="00BF4626">
      <w:pPr>
        <w:pStyle w:val="Textindependent"/>
        <w:numPr>
          <w:ilvl w:val="0"/>
          <w:numId w:val="44"/>
        </w:numPr>
        <w:ind w:left="851" w:hanging="284"/>
        <w:rPr>
          <w:szCs w:val="22"/>
        </w:rPr>
      </w:pPr>
      <w:r>
        <w:rPr>
          <w:szCs w:val="22"/>
        </w:rPr>
        <w:t xml:space="preserve"/>
      </w:r>
      <w:r>
        <w:rPr>
          <w:color w:val="72AFB4"/>
          <w:szCs w:val="22"/>
        </w:rPr>
        <w:t xml:space="preserve">TOKI ERAKUNDEAREKIN </w:t>
      </w:r>
      <w:r>
        <w:rPr>
          <w:szCs w:val="22"/>
        </w:rPr>
        <w:t xml:space="preserve">komunikatuz, sarrera-erregistro orokorrean aurkeztutako idazki baten bidez.</w:t>
      </w:r>
    </w:p>
    <w:p w14:paraId="76B7B6A7" w14:textId="0519193B" w:rsidR="00D031EE" w:rsidRPr="005079A8" w:rsidRDefault="00D031EE" w:rsidP="00BF4626">
      <w:pPr>
        <w:pStyle w:val="Textindependent"/>
        <w:numPr>
          <w:ilvl w:val="0"/>
          <w:numId w:val="44"/>
        </w:numPr>
        <w:ind w:left="851" w:hanging="284"/>
        <w:rPr>
          <w:szCs w:val="22"/>
        </w:rPr>
      </w:pPr>
      <w:r>
        <w:rPr>
          <w:szCs w:val="22"/>
        </w:rPr>
        <w:t xml:space="preserve"/>
      </w:r>
      <w:r>
        <w:rPr>
          <w:color w:val="72AFB4"/>
        </w:rPr>
        <w:t xml:space="preserve"> TOKI ERAKUNDEAK</w:t>
      </w:r>
      <w:r>
        <w:rPr>
          <w:sz w:val="22"/>
          <w:szCs w:val="24"/>
        </w:rPr>
        <w:t xml:space="preserve"> erabiltzailearen eskura jar ditzakeen bitarteko telematikoen bidez.</w:t>
      </w:r>
    </w:p>
    <w:p w14:paraId="00E713B7" w14:textId="51191CCD" w:rsidR="00D031EE" w:rsidRDefault="00BC4AA1" w:rsidP="00AB3516">
      <w:pPr>
        <w:pStyle w:val="Nmeros"/>
        <w:ind w:left="567" w:hanging="284"/>
      </w:pPr>
      <w:r>
        <w:rPr>
          <w:szCs w:val="22"/>
        </w:rPr>
        <w:t xml:space="preserve"> </w:t>
      </w:r>
      <w:r>
        <w:rPr>
          <w:color w:val="72AFB4"/>
          <w:szCs w:val="22"/>
        </w:rPr>
        <w:t xml:space="preserve">TOKI ERAKUNDEAK</w:t>
      </w:r>
      <w:r>
        <w:t xml:space="preserve">, ofizioz edo interesdunak eskatuta, administrazio-ekintza egokiak abiaraziko ditu Ordenantza honetan ezarritakoa betetzen dela bermatzeko eta eskatzeko.</w:t>
      </w:r>
    </w:p>
    <w:p w14:paraId="265964E9" w14:textId="542181E1" w:rsidR="00B6628F" w:rsidRDefault="008840F4" w:rsidP="008840F4">
      <w:pPr>
        <w:pStyle w:val="Nmeros"/>
      </w:pPr>
      <w:r>
        <w:t xml:space="preserve">Alkateari dagokio zehapen-prozedura administratiboak ebaztea, hondakinen arloko goragoko mailako Estatuko zein autonomia-erkidegoko araudiak eta Katalunian aplikatzekoa den toki-araubidearen oinarrien araudiak emandako eskumenak baliatuz.</w:t>
      </w:r>
    </w:p>
    <w:p w14:paraId="34288661" w14:textId="52FE32DD" w:rsidR="008840F4" w:rsidRDefault="008840F4" w:rsidP="008840F4">
      <w:pPr>
        <w:pStyle w:val="Nmeros"/>
      </w:pPr>
      <w:r>
        <w:t xml:space="preserve">Ordenantza honen araberako zehapenak ezartzea eta erantzukizuna eskatzea 39/2015 Legean eta udal-eskumeneko zehapen-eremuan aplikatzekoa den gainerako araudian ezarritakoaren arabera egingo da.</w:t>
      </w:r>
    </w:p>
    <w:p w14:paraId="3BEC0E73" w14:textId="78CF849B" w:rsidR="00D031EE" w:rsidRPr="005079A8" w:rsidRDefault="00D031EE" w:rsidP="00440A86">
      <w:pPr>
        <w:pStyle w:val="Article"/>
        <w:ind w:left="567"/>
      </w:pPr>
      <w:bookmarkStart w:id="1114" w:name="_Toc128165237"/>
      <w:bookmarkStart w:id="1115" w:name="_Toc128316574"/>
      <w:bookmarkStart w:id="1116" w:name="_Toc65483904"/>
      <w:bookmarkStart w:id="1117" w:name="_Toc142043274"/>
      <w:bookmarkEnd w:id="1114"/>
      <w:bookmarkEnd w:id="1115"/>
      <w:r>
        <w:t xml:space="preserve">Arau-hausteen eta zehapenen preskripzioa</w:t>
      </w:r>
      <w:bookmarkEnd w:id="1116"/>
      <w:bookmarkEnd w:id="1117"/>
    </w:p>
    <w:p w14:paraId="795AE4D3" w14:textId="77777777" w:rsidR="008840F4" w:rsidRDefault="00D031EE" w:rsidP="005F7F0C">
      <w:pPr>
        <w:pStyle w:val="Nmeros"/>
        <w:numPr>
          <w:ilvl w:val="0"/>
          <w:numId w:val="135"/>
        </w:numPr>
        <w:ind w:left="709"/>
      </w:pPr>
      <w:r>
        <w:t xml:space="preserve">Arau-hauste arinak urtebeteko epean preskribatuko dira, astunak hiru urtera eta oso astunak bost urtera.</w:t>
      </w:r>
    </w:p>
    <w:p w14:paraId="4473AA6D" w14:textId="7112CD4D" w:rsidR="008840F4" w:rsidRPr="005079A8" w:rsidRDefault="008840F4" w:rsidP="005F7F0C">
      <w:pPr>
        <w:pStyle w:val="Nmeros"/>
        <w:numPr>
          <w:ilvl w:val="0"/>
          <w:numId w:val="135"/>
        </w:numPr>
        <w:ind w:left="709"/>
      </w:pPr>
      <w:r>
        <w:t xml:space="preserve">Zehapenak aurrez adierazitako epe berberetan preskribatzen dira, arau-hauste mota bakoitzaren arabera</w:t>
      </w:r>
    </w:p>
    <w:p w14:paraId="58EB8823" w14:textId="10B0283E" w:rsidR="00093FB0" w:rsidRDefault="00093FB0" w:rsidP="00440A86">
      <w:pPr>
        <w:pStyle w:val="Article"/>
        <w:ind w:left="567"/>
      </w:pPr>
      <w:bookmarkStart w:id="1118" w:name="_Toc142043275"/>
      <w:bookmarkStart w:id="1119" w:name="_Toc65483905"/>
      <w:r>
        <w:t xml:space="preserve">Kalteen konponketa</w:t>
      </w:r>
      <w:bookmarkEnd w:id="1118"/>
    </w:p>
    <w:p w14:paraId="5ED28965" w14:textId="77777777" w:rsidR="00093FB0" w:rsidRPr="001C2AC5" w:rsidRDefault="00093FB0" w:rsidP="005F7F0C">
      <w:pPr>
        <w:pStyle w:val="Nmeros"/>
        <w:numPr>
          <w:ilvl w:val="0"/>
          <w:numId w:val="116"/>
        </w:numPr>
        <w:ind w:left="567" w:hanging="283"/>
      </w:pPr>
      <w:r>
        <w:t xml:space="preserve">Kasu bakoitzean bidezkoa den zehapenaren kalterik gabe, arau-hausleak eragindako kaltea konpondu beharko du eta aldatutako egoera jatorrizko egoerara itzuli.</w:t>
      </w:r>
    </w:p>
    <w:p w14:paraId="4DEDC9FF" w14:textId="77777777" w:rsidR="00093FB0" w:rsidRPr="001C2AC5" w:rsidRDefault="00093FB0" w:rsidP="005F7F0C">
      <w:pPr>
        <w:pStyle w:val="Nmeros"/>
        <w:numPr>
          <w:ilvl w:val="0"/>
          <w:numId w:val="116"/>
        </w:numPr>
        <w:ind w:left="567" w:hanging="283"/>
      </w:pPr>
      <w:r>
        <w:lastRenderedPageBreak/>
        <w:t xml:space="preserve">Arau-hausleak eragindako kaltea adierazitako epean konpontzen ez badu edo arau-haustea eragin duen jokabidean jarraitzen badu, organo eskudunak hertsapen-isunak ezartzea erabaki dezake.</w:t>
      </w:r>
    </w:p>
    <w:p w14:paraId="366B2177" w14:textId="0EBEF4EC" w:rsidR="00093FB0" w:rsidRPr="001C2AC5" w:rsidRDefault="00093FB0" w:rsidP="005F7F0C">
      <w:pPr>
        <w:pStyle w:val="Nmeros"/>
        <w:numPr>
          <w:ilvl w:val="0"/>
          <w:numId w:val="116"/>
        </w:numPr>
        <w:ind w:left="567" w:hanging="283"/>
      </w:pPr>
      <w:r>
        <w:t xml:space="preserve">Halaber, ez-betetzerik badago, berrezarpen hori </w:t>
      </w:r>
      <w:r>
        <w:rPr>
          <w:color w:val="72AFB4"/>
          <w:szCs w:val="22"/>
        </w:rPr>
        <w:t xml:space="preserve">TOKI ERAKUNDEAK</w:t>
      </w:r>
      <w:r>
        <w:t xml:space="preserve"> ordezko betearazpenaren bidez egin ahal izango du, Administrazio Publikoen Administrazio Prozedura Erkidearen urriaren 1eko 39/2015 Legearen 102.3 artikuluan ezarritakoaren arabera. Egin beharreko jarduketek eragindako kostuak arau-haustearen subjektu arduradunaren kontura izango dira, eta, hala badagokio, eragindako kalte-galerengatiko kalte-ordaina eskatuko zaio.</w:t>
      </w:r>
    </w:p>
    <w:p w14:paraId="30954CC5" w14:textId="0DD4EE64" w:rsidR="00D031EE" w:rsidRPr="005079A8" w:rsidRDefault="00D031EE" w:rsidP="00440A86">
      <w:pPr>
        <w:pStyle w:val="Article"/>
        <w:ind w:left="567"/>
      </w:pPr>
      <w:bookmarkStart w:id="1120" w:name="_Toc142043276"/>
      <w:r>
        <w:t xml:space="preserve">Berrerortzea</w:t>
      </w:r>
      <w:bookmarkEnd w:id="1119"/>
      <w:bookmarkEnd w:id="1120"/>
    </w:p>
    <w:p w14:paraId="6AAEE6DF" w14:textId="7F5520CC" w:rsidR="00D031EE" w:rsidRPr="005079A8" w:rsidRDefault="008840F4" w:rsidP="001D092F">
      <w:pPr>
        <w:pStyle w:val="Textindependent"/>
        <w:ind w:left="284"/>
      </w:pPr>
      <w:r>
        <w:t xml:space="preserve"> Berrerortzea dagoela ulertzen da izaera bereko bigarren arau-hauste bat egin denean administrazio-ebazpena irmo bihurtzen denetik 12 hilabeteko epean.</w:t>
      </w:r>
    </w:p>
    <w:p w14:paraId="52DBF9E3" w14:textId="26673EBC" w:rsidR="009B41A7" w:rsidRPr="005079A8" w:rsidRDefault="009B41A7" w:rsidP="00440A86">
      <w:pPr>
        <w:pStyle w:val="Article"/>
        <w:ind w:left="567"/>
      </w:pPr>
      <w:bookmarkStart w:id="1121" w:name="_Toc142043277"/>
      <w:r>
        <w:t xml:space="preserve">Zehapenak</w:t>
      </w:r>
      <w:bookmarkEnd w:id="1121"/>
    </w:p>
    <w:p w14:paraId="5C0E637D" w14:textId="6A1D4756" w:rsidR="009B41A7" w:rsidRDefault="008840F4" w:rsidP="008840F4">
      <w:pPr>
        <w:pStyle w:val="Nmeros"/>
        <w:numPr>
          <w:ilvl w:val="0"/>
          <w:numId w:val="42"/>
        </w:numPr>
        <w:ind w:left="709"/>
      </w:pPr>
      <w:r>
        <w:t xml:space="preserve">Hondakinak arautzen dituen Legearen testu bategina onartzen duen uztailaren 21eko 1/2009 Legegintzako Dekretuan tipifikatutako arau-haustea diren jokabideak aipatutako Legegintzako Dekretuan xedatutakoaren arabera zehatzen dira.</w:t>
      </w:r>
    </w:p>
    <w:p w14:paraId="2F0B8D13" w14:textId="5AB8808C" w:rsidR="009B41A7" w:rsidRPr="005079A8" w:rsidRDefault="009B41A7" w:rsidP="008840F4">
      <w:pPr>
        <w:pStyle w:val="Nmeros"/>
      </w:pPr>
      <w:r>
        <w:t xml:space="preserve">Ordenantza honetan aurreikusitako arau-hausteak I. eranskinean tipifikatuta daude eta zenbateko hauetako isunekin zehatzen dira, 71. artikuluan ezarritakoaren kalterik gabe:</w:t>
      </w:r>
    </w:p>
    <w:p w14:paraId="692FE37F" w14:textId="5F5948EB" w:rsidR="009B41A7" w:rsidRPr="005079A8" w:rsidRDefault="009B41A7" w:rsidP="005F7F0C">
      <w:pPr>
        <w:pStyle w:val="Textindependent"/>
        <w:numPr>
          <w:ilvl w:val="0"/>
          <w:numId w:val="62"/>
        </w:numPr>
        <w:ind w:left="851" w:hanging="284"/>
      </w:pPr>
      <w:r>
        <w:t xml:space="preserve">Arau-hauste arinak: gehienez</w:t>
      </w:r>
      <w:r>
        <w:rPr>
          <w:color w:val="71ADB4"/>
        </w:rPr>
        <w:t xml:space="preserve"> Sartu zenbatekoa</w:t>
      </w:r>
      <w:r>
        <w:t xml:space="preserve"> euro</w:t>
      </w:r>
      <w:r>
        <w:rPr>
          <w:color w:val="71ADB4"/>
        </w:rPr>
        <w:t xml:space="preserve"> </w:t>
      </w:r>
    </w:p>
    <w:p w14:paraId="6D3777EB" w14:textId="79C3A181" w:rsidR="009B41A7" w:rsidRPr="005079A8" w:rsidRDefault="009B41A7" w:rsidP="005F7F0C">
      <w:pPr>
        <w:pStyle w:val="Textindependent"/>
        <w:numPr>
          <w:ilvl w:val="0"/>
          <w:numId w:val="62"/>
        </w:numPr>
        <w:ind w:left="851" w:hanging="284"/>
      </w:pPr>
      <w:r>
        <w:t xml:space="preserve">Arau-hauste astunak: gehienez </w:t>
      </w:r>
      <w:r>
        <w:rPr>
          <w:color w:val="71ADB4"/>
        </w:rPr>
        <w:t xml:space="preserve">Sartu zenbatekoa </w:t>
      </w:r>
      <w:r>
        <w:t xml:space="preserve">euro</w:t>
      </w:r>
    </w:p>
    <w:p w14:paraId="04006B16" w14:textId="6E83AC97" w:rsidR="009B41A7" w:rsidRPr="005079A8" w:rsidRDefault="009B41A7" w:rsidP="005F7F0C">
      <w:pPr>
        <w:pStyle w:val="Textindependent"/>
        <w:numPr>
          <w:ilvl w:val="0"/>
          <w:numId w:val="62"/>
        </w:numPr>
        <w:ind w:left="851" w:hanging="284"/>
      </w:pPr>
      <w:r>
        <w:t xml:space="preserve">Arau-hauste oso astunak: gehienez </w:t>
      </w:r>
      <w:r>
        <w:rPr>
          <w:color w:val="71ADB4"/>
        </w:rPr>
        <w:t xml:space="preserve">Sartu zenbatekoa</w:t>
      </w:r>
      <w:r>
        <w:t xml:space="preserve"> euro</w:t>
      </w:r>
    </w:p>
    <w:p w14:paraId="1F18D016" w14:textId="0F38691A" w:rsidR="009B41A7" w:rsidRPr="005079A8" w:rsidRDefault="009B41A7" w:rsidP="00AB3516">
      <w:pPr>
        <w:pStyle w:val="Nmeros"/>
        <w:ind w:left="567" w:hanging="284"/>
      </w:pPr>
      <w:r>
        <w:t xml:space="preserve">Etxebizitza-bloke batean arau-hauslea identifikatzea posible ez bada, erantzukizuna auzokideen erkidegoa osatzen duten subjektuena izango da.</w:t>
      </w:r>
    </w:p>
    <w:p w14:paraId="6150D59F" w14:textId="511744FA" w:rsidR="000A7CD5" w:rsidRPr="005079A8" w:rsidRDefault="000A7CD5" w:rsidP="00AB3516">
      <w:pPr>
        <w:pStyle w:val="Nmeros"/>
        <w:ind w:left="567" w:hanging="284"/>
      </w:pPr>
      <w:r>
        <w:t xml:space="preserve">Identifikatutako arau-hauslea jarduera ekonomiko bat edo zerbitzu bat bada, edo jardueraren edo zerbitzuaren langile bat, erantzukizuna jardueraren titularrarena edo zerbitzuaren erakunde arduradunarena izango da.</w:t>
      </w:r>
    </w:p>
    <w:p w14:paraId="15F38C19" w14:textId="3F861FB2" w:rsidR="009B41A7" w:rsidRPr="005079A8" w:rsidRDefault="009B41A7" w:rsidP="00AB3516">
      <w:pPr>
        <w:pStyle w:val="Nmeros"/>
        <w:ind w:left="567" w:hanging="284"/>
      </w:pPr>
      <w:r>
        <w:t xml:space="preserve">Ordenantza honen arabera arau-haustea izan daitekeen jokabide bat egiten ari den ibilgailu bat identifikatzen bada, erantzukizuna garraiolari gisa jarduten duen enpresarena izango da, eta hori identifikatu ezin bada, ibilgailuaren jabearena.</w:t>
      </w:r>
    </w:p>
    <w:p w14:paraId="051C850D" w14:textId="744103E0" w:rsidR="00E1207D" w:rsidRDefault="00E1207D" w:rsidP="00E1207D">
      <w:pPr>
        <w:pStyle w:val="Nmeros"/>
        <w:ind w:left="567" w:hanging="284"/>
      </w:pPr>
      <w:r>
        <w:t xml:space="preserve">Ordenantza honetan tipifikatutako zehapenen erantzule dira arau-haustea egitean edozein titulurengatik parte hartu duten guztiak, pertsona fisikoak zein juridikoak izan. </w:t>
      </w:r>
    </w:p>
    <w:p w14:paraId="32290596" w14:textId="7BC53EA8" w:rsidR="00E1207D" w:rsidRDefault="00E1207D" w:rsidP="00E1207D">
      <w:pPr>
        <w:pStyle w:val="Nmeros"/>
        <w:ind w:left="567" w:hanging="284"/>
      </w:pPr>
      <w:r>
        <w:t xml:space="preserve">Arauketa hau arau-haustea egitetik erator daitekeen erantzukizun zibil eta penalaren kalterik gabe ulertzen da.</w:t>
      </w:r>
    </w:p>
    <w:p w14:paraId="3B526616" w14:textId="4817D448" w:rsidR="009B41A7" w:rsidRDefault="009B41A7" w:rsidP="00AB3516">
      <w:pPr>
        <w:pStyle w:val="Nmeros"/>
        <w:ind w:left="567" w:hanging="284"/>
      </w:pPr>
      <w:r>
        <w:t xml:space="preserve">Ordenantza honetan zehapen-araubideari dagokionez aurreikusten ez den guztian, aplikatuko dira Administrazio Publikoen Administrazio Prozedura Erkidearen urriaren 1eko 39/2015 Legean, Sektore Publikoaren Araubide Juridikoaren urriaren 1eko 40/2015 Legean eta Generalitatearen eskumen-eremuetan aplikatzekoa den zehapen-prozedurari buruzko azaroaren 9ko 278/1993 Dekretuan xedatutakoa.</w:t>
      </w:r>
    </w:p>
    <w:p w14:paraId="63232D03" w14:textId="183A45AD" w:rsidR="009B41A7" w:rsidRPr="005079A8" w:rsidRDefault="00287AEB" w:rsidP="00440A86">
      <w:pPr>
        <w:pStyle w:val="Article"/>
        <w:ind w:left="567"/>
      </w:pPr>
      <w:bookmarkStart w:id="1122" w:name="_Toc142043278"/>
      <w:r>
        <w:t xml:space="preserve">Zehapen-prozedura</w:t>
      </w:r>
      <w:bookmarkEnd w:id="1122"/>
    </w:p>
    <w:p w14:paraId="4B9FDC10" w14:textId="5411E0C6" w:rsidR="00F2229B" w:rsidRDefault="00F2229B" w:rsidP="005F7F0C">
      <w:pPr>
        <w:pStyle w:val="Nmeros"/>
        <w:numPr>
          <w:ilvl w:val="0"/>
          <w:numId w:val="110"/>
        </w:numPr>
        <w:ind w:left="567" w:hanging="283"/>
      </w:pPr>
      <w:r>
        <w:t xml:space="preserve">Zehapenak Hondakinak Arautzen dituen Legearen Testu Bateginean, uztailaren 21eko 1/2009 Legegintzako Dekretuak onartuan, eta aplikatzekoak diren gainerako arauetan ezarritakoaren arabera mailakatuko dira. Zehapenak dagokion espedientearen instrukzioaren bidez ezarriko dira, Administrazio Publikoen Administrazio Prozedura Erkidearen urriaren 1eko 39/2015 Legearen arabera, eta Generalitatearen eskumen-eremuetan aplikatzekoa den zehapen-prozedurari buruzko azaroaren 9ko 278/1993 Dekretuaren arabera. </w:t>
      </w:r>
    </w:p>
    <w:p w14:paraId="397E4DC3" w14:textId="492EB263" w:rsidR="0036047A" w:rsidRDefault="00CD4E05" w:rsidP="006B4604">
      <w:pPr>
        <w:pStyle w:val="Nmeros"/>
        <w:rPr>
          <w:color w:val="7F7F7F" w:themeColor="text1" w:themeTint="80"/>
        </w:rPr>
      </w:pPr>
      <w:r>
        <w:lastRenderedPageBreak/>
        <w:t xml:space="preserve"/>
      </w:r>
      <w:r>
        <w:rPr>
          <w:color w:val="72AFB4"/>
          <w:szCs w:val="22"/>
        </w:rPr>
        <w:t xml:space="preserve">TOKI ERAKUNDEAK</w:t>
      </w:r>
      <w:r>
        <w:t xml:space="preserve"> izapidetutako zehapen-prozeduraren ebazpen-proposamenak, isunaren zenbatekoagatik, udalaren eskumenekoa ez den zehapen bat jasotzen duenean, </w:t>
      </w:r>
      <w:r>
        <w:rPr>
          <w:color w:val="72AFB4"/>
        </w:rPr>
        <w:t xml:space="preserve">Alkateak</w:t>
      </w:r>
      <w:r>
        <w:t xml:space="preserve"> espedientea proposatzen den zehapena ezartzeko eskumena duen Generalitateko Administrazioaren organoari helaraziko dio, aplikatzekoa den sektore-legeriaren arabera.</w:t>
      </w:r>
      <w:r>
        <w:rPr>
          <w:color w:val="7F7F7F" w:themeColor="text1" w:themeTint="80"/>
        </w:rPr>
        <w:t xml:space="preserve"> </w:t>
      </w:r>
    </w:p>
    <w:p w14:paraId="398FCE8E" w14:textId="4C6299ED" w:rsidR="0036047A" w:rsidRPr="0036047A" w:rsidRDefault="0082130C" w:rsidP="006B4604">
      <w:pPr>
        <w:pStyle w:val="Nmeros"/>
        <w:rPr>
          <w:color w:val="7F7F7F" w:themeColor="text1" w:themeTint="80"/>
        </w:rPr>
      </w:pPr>
      <w:r>
        <w:rPr>
          <w:color w:val="7F7F7F" w:themeColor="text1" w:themeTint="80"/>
        </w:rPr>
        <w:t xml:space="preserve">Arau-hauste arinen kasuan, zehapen-espedientea hasi aurretik, </w:t>
      </w:r>
      <w:r>
        <w:rPr>
          <w:color w:val="72AFB4"/>
        </w:rPr>
        <w:t xml:space="preserve">TOKI ERAKUNDEAK </w:t>
      </w:r>
      <w:r>
        <w:rPr>
          <w:color w:val="7F7F7F" w:themeColor="text1" w:themeTint="80"/>
        </w:rPr>
        <w:t xml:space="preserve">ustezko arau-hausleari ohartaraziko dio, idatziz jakinarazitako errekerimendu baten bidez, hondakinak arautzen dituen araudia ez dela betetzen eta egindako arau-haustea zehapen-gai izan daitekeela. </w:t>
      </w:r>
    </w:p>
    <w:p w14:paraId="4ECA244F" w14:textId="18151C0D" w:rsidR="00DD1AC3" w:rsidRPr="005079A8" w:rsidRDefault="00DD1AC3" w:rsidP="00440A86">
      <w:pPr>
        <w:pStyle w:val="Article"/>
        <w:ind w:left="567"/>
      </w:pPr>
      <w:bookmarkStart w:id="1123" w:name="_Toc128165244"/>
      <w:bookmarkStart w:id="1124" w:name="_Toc128316581"/>
      <w:bookmarkStart w:id="1125" w:name="_Toc142043279"/>
      <w:bookmarkEnd w:id="1123"/>
      <w:bookmarkEnd w:id="1124"/>
      <w:r>
        <w:t xml:space="preserve">Zehapenaren ordezko neurriak</w:t>
      </w:r>
      <w:bookmarkEnd w:id="1125"/>
    </w:p>
    <w:p w14:paraId="3BDFC404" w14:textId="3F6D1EC5" w:rsidR="00DD1AC3" w:rsidRPr="005079A8" w:rsidRDefault="00DD1AC3" w:rsidP="00BF4626">
      <w:pPr>
        <w:pStyle w:val="Nmeros"/>
        <w:numPr>
          <w:ilvl w:val="0"/>
          <w:numId w:val="43"/>
        </w:numPr>
        <w:ind w:left="567" w:hanging="284"/>
      </w:pPr>
      <w:r>
        <w:t xml:space="preserve">Zehapen arin edo astun batekin zehatua izanez gero, zerbitzuaren edozein erabiltzailek, etxekoa zein merkataritzakoa, berrerortzerik ez badago, zehapenaren zenbatekoa udalerriaren onurako orduak eginez konpentsatzea eska dezake. Eskaera onartzea </w:t>
      </w:r>
      <w:r>
        <w:rPr>
          <w:color w:val="72AFB4"/>
          <w:szCs w:val="22"/>
        </w:rPr>
        <w:t xml:space="preserve">TOKI ERAKUNDEAK </w:t>
      </w:r>
      <w:r>
        <w:t xml:space="preserve">erabakiko du, eta hainbat faktoreren araberakoa izango da (zehapenen bolumena, </w:t>
      </w:r>
      <w:r>
        <w:rPr>
          <w:color w:val="72AFB4"/>
          <w:szCs w:val="22"/>
        </w:rPr>
        <w:t xml:space="preserve">TOKI ERAKUNDEAREN</w:t>
      </w:r>
      <w:r>
        <w:t xml:space="preserve"> behar espezifikoak, etab.).</w:t>
      </w:r>
    </w:p>
    <w:p w14:paraId="126F94B7" w14:textId="01989684" w:rsidR="00635B82" w:rsidRPr="005079A8" w:rsidRDefault="00DD1AC3" w:rsidP="00AB3516">
      <w:pPr>
        <w:pStyle w:val="Nmeros"/>
        <w:ind w:left="567" w:hanging="284"/>
      </w:pPr>
      <w:r>
        <w:t xml:space="preserve">Onartuz gero, konpentsatu beharreko ordu kopurua </w:t>
      </w:r>
      <w:r>
        <w:rPr>
          <w:color w:val="72AFB4"/>
          <w:szCs w:val="22"/>
        </w:rPr>
        <w:t xml:space="preserve">TOKI ERAKUNDEAK </w:t>
      </w:r>
      <w:r>
        <w:t xml:space="preserve">zehaztuko du, eta zehapenaren zenbatekoarekiko proportzionala izango da.</w:t>
      </w:r>
    </w:p>
    <w:p w14:paraId="5DA8D9FD" w14:textId="50654D42" w:rsidR="007D02DE" w:rsidRPr="005079A8" w:rsidRDefault="007D02DE" w:rsidP="00440A86">
      <w:pPr>
        <w:pStyle w:val="Article"/>
        <w:ind w:left="567"/>
      </w:pPr>
      <w:bookmarkStart w:id="1126" w:name="_Toc65483906"/>
      <w:bookmarkStart w:id="1127" w:name="_Toc142043280"/>
      <w:r>
        <w:t xml:space="preserve">Behin-behineko </w:t>
      </w:r>
      <w:bookmarkEnd w:id="1126"/>
      <w:r>
        <w:t xml:space="preserve">neurriak</w:t>
      </w:r>
      <w:bookmarkEnd w:id="1127"/>
    </w:p>
    <w:p w14:paraId="774FA331" w14:textId="7B7DEB4F" w:rsidR="0082130C" w:rsidRDefault="0082130C" w:rsidP="005F7F0C">
      <w:pPr>
        <w:pStyle w:val="Nmeros"/>
        <w:numPr>
          <w:ilvl w:val="0"/>
          <w:numId w:val="45"/>
        </w:numPr>
        <w:ind w:left="567" w:hanging="283"/>
      </w:pPr>
      <w:r>
        <w:t xml:space="preserve">39/2015 Legean ezartzen diren baldintzetan, beharrezkoak diren behin-behineko neurriak hartu ahal izango dira, eman litekeen azken ebazpenaren eraginkortasuna bermatzeko edo arau-haustearen ondorioak mantentzea saihesteko.</w:t>
      </w:r>
    </w:p>
    <w:p w14:paraId="28B92365" w14:textId="58998335" w:rsidR="0082130C" w:rsidRDefault="0082130C" w:rsidP="005F7F0C">
      <w:pPr>
        <w:pStyle w:val="Nmeros"/>
        <w:numPr>
          <w:ilvl w:val="0"/>
          <w:numId w:val="45"/>
        </w:numPr>
        <w:ind w:left="567" w:hanging="283"/>
      </w:pPr>
      <w:r>
        <w:t xml:space="preserve">Arau-hausleek agindutako neurriak hartzen ez badituzte, agintaritza eskudunak bidezkoak diren derrigorrezko betearazpen-neurriak hartzea erabaki ahal izango du, hertsapen-isunak ezartzea barne. Isunen zenbatekoak ez du gaindituko egindako arau-hausteari ezarritako isunaren herena.</w:t>
      </w:r>
    </w:p>
    <w:p w14:paraId="21F165C8" w14:textId="23C293AB" w:rsidR="007D02DE" w:rsidRPr="005079A8" w:rsidRDefault="007D02DE" w:rsidP="00BF4626">
      <w:pPr>
        <w:pStyle w:val="Nmeros"/>
        <w:numPr>
          <w:ilvl w:val="0"/>
          <w:numId w:val="43"/>
        </w:numPr>
        <w:ind w:left="567" w:hanging="284"/>
      </w:pPr>
      <w:r>
        <w:t xml:space="preserve">Arau-hauste astun edo oso astun batekin zehatu diren enpresek ezin izango dute </w:t>
      </w:r>
      <w:r>
        <w:rPr>
          <w:color w:val="72AFB4"/>
          <w:szCs w:val="22"/>
        </w:rPr>
        <w:t xml:space="preserve">TOKI ERAKUNDEAK </w:t>
      </w:r>
      <w:r>
        <w:t xml:space="preserve">kontratatuak izateko aukerarik izan gutxienez 2 urteko epean.</w:t>
      </w:r>
    </w:p>
    <w:p w14:paraId="039D4292" w14:textId="70E402C0" w:rsidR="00D91575" w:rsidRDefault="00DD1AC3" w:rsidP="00AB3516">
      <w:pPr>
        <w:pStyle w:val="Ttol1"/>
        <w:numPr>
          <w:ilvl w:val="0"/>
          <w:numId w:val="0"/>
        </w:numPr>
      </w:pPr>
      <w:bookmarkStart w:id="1128" w:name="_Toc142043281"/>
      <w:r>
        <w:t xml:space="preserve">XEDAPEN GEHIGARRIAK</w:t>
      </w:r>
      <w:bookmarkEnd w:id="1128"/>
    </w:p>
    <w:p w14:paraId="0A7E18A5" w14:textId="62537A75" w:rsidR="00EC402D" w:rsidRPr="00B119D7" w:rsidRDefault="00D91575" w:rsidP="00253714">
      <w:pPr>
        <w:pStyle w:val="Disposiciaddicional"/>
      </w:pPr>
      <w:bookmarkStart w:id="1129" w:name="_Toc142043282"/>
      <w:r>
        <w:t xml:space="preserve">LEHENENGO XEDAPEN GEHIGARRIA</w:t>
      </w:r>
      <w:bookmarkEnd w:id="1129"/>
    </w:p>
    <w:p w14:paraId="22842844" w14:textId="77777777" w:rsidR="00DD1AC3" w:rsidRPr="005079A8" w:rsidRDefault="00DD1AC3" w:rsidP="00DD1AC3">
      <w:pPr>
        <w:pStyle w:val="Textindependent"/>
      </w:pPr>
      <w:r>
        <w:t xml:space="preserve">Ordenantza honetan erabilitako eta bertan berariaz definitu gabeko kontzeptuak indarreko lege-xedapenen testuetan jasotako definizioen arabera ulertu beharko dira.</w:t>
      </w:r>
    </w:p>
    <w:p w14:paraId="430986A1" w14:textId="6D1E648A" w:rsidR="00EC402D" w:rsidRPr="00B119D7" w:rsidRDefault="00EC402D" w:rsidP="00253714">
      <w:pPr>
        <w:pStyle w:val="Disposiciaddicional"/>
      </w:pPr>
      <w:bookmarkStart w:id="1130" w:name="_Toc65483915"/>
      <w:bookmarkStart w:id="1131" w:name="_Toc142043283"/>
      <w:r>
        <w:t xml:space="preserve">AZKEN XEDAPENETAKO </w:t>
      </w:r>
      <w:bookmarkEnd w:id="1130"/>
      <w:r>
        <w:t xml:space="preserve">LEHENENGOA</w:t>
      </w:r>
      <w:bookmarkEnd w:id="1131"/>
    </w:p>
    <w:p w14:paraId="5F7EA4BB" w14:textId="77777777" w:rsidR="00EC402D" w:rsidRPr="005079A8" w:rsidRDefault="00EC402D" w:rsidP="006E4C94">
      <w:pPr>
        <w:pStyle w:val="Textindependent"/>
      </w:pPr>
      <w:r>
        <w:t xml:space="preserve">Alkatetzak, bere eskumenak baliatuz, Ordenantza honetako artikuluak interpretatu, argitu eta/edo garatu ahal izango ditu, eskumen horiek beste gobernu-organo batzuei esleitzearen kalterik gabe, Toki Araubideari buruzko araudiaren arabera.</w:t>
      </w:r>
    </w:p>
    <w:p w14:paraId="18827666" w14:textId="5A367B1E" w:rsidR="00DD1AC3" w:rsidRPr="005079A8" w:rsidRDefault="00DD1AC3" w:rsidP="00253714">
      <w:pPr>
        <w:pStyle w:val="Disposiciaddicional"/>
      </w:pPr>
      <w:bookmarkStart w:id="1132" w:name="_Toc142043284"/>
      <w:r>
        <w:t xml:space="preserve">AZKEN XEDAPENETAKO BIGARRENA</w:t>
      </w:r>
      <w:bookmarkEnd w:id="1132"/>
    </w:p>
    <w:p w14:paraId="6004E013" w14:textId="038D24E7" w:rsidR="00EC402D" w:rsidRPr="005079A8" w:rsidRDefault="00DD1AC3" w:rsidP="00DD1AC3">
      <w:pPr>
        <w:pStyle w:val="Textindependent"/>
      </w:pPr>
      <w:r>
        <w:t xml:space="preserve">Ordenantza hau [PROBINTZIA] Probintziako Aldizkari Ofizialean (PAO) osorik argitaratu eta hamabost egunera jarriko da indarrean .</w:t>
      </w:r>
    </w:p>
    <w:p w14:paraId="25DF86D5" w14:textId="08FF76A0" w:rsidR="00D91575" w:rsidRDefault="00DD1AC3" w:rsidP="00AB3516">
      <w:pPr>
        <w:pStyle w:val="Ttol1"/>
        <w:numPr>
          <w:ilvl w:val="0"/>
          <w:numId w:val="0"/>
        </w:numPr>
      </w:pPr>
      <w:bookmarkStart w:id="1133" w:name="_Toc142043285"/>
      <w:r>
        <w:lastRenderedPageBreak/>
        <w:t xml:space="preserve">ERANSKINAK</w:t>
      </w:r>
      <w:bookmarkEnd w:id="1133"/>
    </w:p>
    <w:p w14:paraId="36151B82" w14:textId="498ABAD0" w:rsidR="00DD1AC3" w:rsidRPr="00253714" w:rsidRDefault="00C4760D" w:rsidP="00253714">
      <w:pPr>
        <w:pStyle w:val="Disposiciaddicional"/>
      </w:pPr>
      <w:bookmarkStart w:id="1134" w:name="_Toc142043286"/>
      <w:r>
        <w:t xml:space="preserve">I. ERANSKINA. ARAU-HAUSTEAK</w:t>
      </w:r>
      <w:bookmarkEnd w:id="1134"/>
    </w:p>
    <w:p w14:paraId="62CD2590" w14:textId="385EAE52" w:rsidR="00DD1AC3" w:rsidRPr="005079A8" w:rsidRDefault="0082130C" w:rsidP="0071184E">
      <w:pPr>
        <w:pStyle w:val="Textindependent"/>
        <w:rPr>
          <w:bCs/>
          <w:color w:val="000000"/>
        </w:rPr>
      </w:pPr>
      <w:r>
        <w:rPr>
          <w:b/>
          <w:bCs/>
          <w:color w:val="000000"/>
        </w:rPr>
        <w:t xml:space="preserve">A) Arau-hauste arinak</w:t>
      </w:r>
    </w:p>
    <w:p w14:paraId="7326EF42" w14:textId="4E9FF2B3" w:rsidR="00DD1AC3" w:rsidRPr="005079A8" w:rsidRDefault="00DD1AC3" w:rsidP="005F7F0C">
      <w:pPr>
        <w:pStyle w:val="Textindependent"/>
        <w:numPr>
          <w:ilvl w:val="0"/>
          <w:numId w:val="137"/>
        </w:numPr>
      </w:pPr>
      <w:r>
        <w:t xml:space="preserve">Hondakinak ordenantza honek finkatutako betekizunak edo baldintzak bete gabe ematea.</w:t>
      </w:r>
    </w:p>
    <w:p w14:paraId="37B5B109" w14:textId="50562D5F" w:rsidR="00DD1AC3" w:rsidRPr="005079A8" w:rsidRDefault="00DD1AC3" w:rsidP="005F7F0C">
      <w:pPr>
        <w:pStyle w:val="Textindependent"/>
        <w:numPr>
          <w:ilvl w:val="0"/>
          <w:numId w:val="137"/>
        </w:numPr>
      </w:pPr>
      <w:r>
        <w:t xml:space="preserve">Edukiontzi-elementuetan (kuboak, poltsak, edukiontziak...) utzitako materialak lizentziarik gabe hautatzea edo bereiztea, eta bilketa-zerbitzura ekarritako objektuak edo hondakinak eramatea, hondakin handiak barne.</w:t>
      </w:r>
    </w:p>
    <w:p w14:paraId="50557C10" w14:textId="77777777" w:rsidR="00DD1AC3" w:rsidRPr="005079A8" w:rsidRDefault="00DD1AC3" w:rsidP="005F7F0C">
      <w:pPr>
        <w:pStyle w:val="Textindependent"/>
        <w:numPr>
          <w:ilvl w:val="0"/>
          <w:numId w:val="137"/>
        </w:numPr>
      </w:pPr>
      <w:r>
        <w:t xml:space="preserve">Poltsak, kuboak edo edukiontziak ez erabiltzea nahitaezkoa denean.</w:t>
      </w:r>
    </w:p>
    <w:p w14:paraId="7A854AD3" w14:textId="12144E19" w:rsidR="00DD1AC3" w:rsidRDefault="00DD1AC3" w:rsidP="005F7F0C">
      <w:pPr>
        <w:pStyle w:val="Textindependent"/>
        <w:numPr>
          <w:ilvl w:val="0"/>
          <w:numId w:val="137"/>
        </w:numPr>
      </w:pPr>
      <w:r>
        <w:t xml:space="preserve"/>
      </w:r>
      <w:r>
        <w:rPr>
          <w:color w:val="72AFB4"/>
          <w:szCs w:val="22"/>
        </w:rPr>
        <w:t xml:space="preserve">TOKI ERAKUNDEAK </w:t>
      </w:r>
      <w:r>
        <w:t xml:space="preserve">estandarizatutako poltsak ez erabiltzea, bilketa-sistemaren arabera.</w:t>
      </w:r>
    </w:p>
    <w:p w14:paraId="7580EDB4" w14:textId="471A4BC0" w:rsidR="00D6357F" w:rsidRPr="005079A8" w:rsidRDefault="00D6357F" w:rsidP="005F7F0C">
      <w:pPr>
        <w:pStyle w:val="Textindependent"/>
        <w:numPr>
          <w:ilvl w:val="0"/>
          <w:numId w:val="137"/>
        </w:numPr>
      </w:pPr>
      <w:r>
        <w:t xml:space="preserve">Frakzio organikoa emateko poltsa konpostagarriak ez erabiltzea.</w:t>
      </w:r>
    </w:p>
    <w:p w14:paraId="669478C3" w14:textId="77777777" w:rsidR="00DD1AC3" w:rsidRPr="005079A8" w:rsidRDefault="00DD1AC3" w:rsidP="005F7F0C">
      <w:pPr>
        <w:pStyle w:val="Textindependent"/>
        <w:numPr>
          <w:ilvl w:val="0"/>
          <w:numId w:val="137"/>
        </w:numPr>
      </w:pPr>
      <w:r>
        <w:t xml:space="preserve">Industria- eta/edo merkataritza-hondakinen karga eta deskarga establezimendutik kanpo egitea udal-baimenik gabe.</w:t>
      </w:r>
    </w:p>
    <w:p w14:paraId="68E9B145" w14:textId="77777777" w:rsidR="00DD1AC3" w:rsidRPr="005079A8" w:rsidRDefault="00DD1AC3" w:rsidP="005F7F0C">
      <w:pPr>
        <w:pStyle w:val="Textindependent"/>
        <w:numPr>
          <w:ilvl w:val="0"/>
          <w:numId w:val="137"/>
        </w:numPr>
      </w:pPr>
      <w:r>
        <w:t xml:space="preserve">Hondakinen erretiratzean eragina izan dezaketen bide publikoko ekitaldien berri emateko betebeharra ez betetzea.</w:t>
      </w:r>
    </w:p>
    <w:p w14:paraId="68429B80" w14:textId="3DAA199C" w:rsidR="00DD1AC3" w:rsidRPr="005079A8" w:rsidRDefault="00DD1AC3" w:rsidP="005F7F0C">
      <w:pPr>
        <w:pStyle w:val="Textindependent"/>
        <w:numPr>
          <w:ilvl w:val="0"/>
          <w:numId w:val="137"/>
        </w:numPr>
      </w:pPr>
      <w:r>
        <w:t xml:space="preserve">Arriskutsuak ez diren hondakinak garbigunearen, </w:t>
      </w:r>
      <w:r>
        <w:rPr>
          <w:color w:val="72AFB4"/>
          <w:szCs w:val="22"/>
        </w:rPr>
        <w:t xml:space="preserve">ekarpen-gune itxiaren, larrialdi-gunearen</w:t>
      </w:r>
      <w:r>
        <w:t xml:space="preserve"> instalazioetatik kanpo abandonatzea.</w:t>
      </w:r>
    </w:p>
    <w:p w14:paraId="5E546BDE" w14:textId="245DBCE7" w:rsidR="00DD1AC3" w:rsidRPr="005079A8" w:rsidRDefault="00DD1AC3" w:rsidP="005F7F0C">
      <w:pPr>
        <w:pStyle w:val="Textindependent"/>
        <w:numPr>
          <w:ilvl w:val="0"/>
          <w:numId w:val="137"/>
        </w:numPr>
      </w:pPr>
      <w:r>
        <w:t xml:space="preserve">Garbigune-zerbitzuko langileen jarraibideak ez betetzea.</w:t>
      </w:r>
    </w:p>
    <w:p w14:paraId="67BB12D7" w14:textId="77777777" w:rsidR="00DD1AC3" w:rsidRPr="005079A8" w:rsidRDefault="00DD1AC3" w:rsidP="005F7F0C">
      <w:pPr>
        <w:pStyle w:val="Textindependent"/>
        <w:numPr>
          <w:ilvl w:val="0"/>
          <w:numId w:val="137"/>
        </w:numPr>
      </w:pPr>
      <w:r>
        <w:t xml:space="preserve">Hondakinak ez uztea ordenantza honetan hondakinak emateari buruz adierazitako baldintzetako edozeinen arabera.</w:t>
      </w:r>
    </w:p>
    <w:p w14:paraId="0ECEB13A" w14:textId="530162C0" w:rsidR="00DD1AC3" w:rsidRPr="005079A8" w:rsidRDefault="0094145F" w:rsidP="005F7F0C">
      <w:pPr>
        <w:pStyle w:val="Textindependent"/>
        <w:numPr>
          <w:ilvl w:val="0"/>
          <w:numId w:val="137"/>
        </w:numPr>
      </w:pPr>
      <w:r>
        <w:t xml:space="preserve">Hondakin bereziak garbigunean ematea behar bezala identifikatu gabe edo hondakin horien jatorriari buruzko beharrezko datuak eman gabe.</w:t>
      </w:r>
    </w:p>
    <w:p w14:paraId="2A71BFDC" w14:textId="7BF042FC" w:rsidR="00DD1AC3" w:rsidRPr="005079A8" w:rsidRDefault="00DD1AC3" w:rsidP="005F7F0C">
      <w:pPr>
        <w:pStyle w:val="Textindependent"/>
        <w:numPr>
          <w:ilvl w:val="0"/>
          <w:numId w:val="137"/>
        </w:numPr>
      </w:pPr>
      <w:r>
        <w:t xml:space="preserve">Garbiguneko langileek eskatutako informazioa ez ematea edo faltsua ematea, ingurumen-informatzaile eta/edo -hezitzaileekin lankidetzan ez aritzea, eta beharrezko identifikazio-datuak ez ematea, bai erabiltzaile izaera egiaztatzeko datu pertsonalak, bai ekarritako hondakinenak.</w:t>
      </w:r>
    </w:p>
    <w:p w14:paraId="132A50EA" w14:textId="77777777" w:rsidR="00DD1AC3" w:rsidRPr="005079A8" w:rsidRDefault="00DD1AC3" w:rsidP="005F7F0C">
      <w:pPr>
        <w:pStyle w:val="Textindependent"/>
        <w:numPr>
          <w:ilvl w:val="0"/>
          <w:numId w:val="137"/>
        </w:numPr>
      </w:pPr>
      <w:r>
        <w:t xml:space="preserve">Ordenantza honetako beste edozein agindu ez betetzea, falta astun edo oso astun gisa adierazi ez bada.</w:t>
      </w:r>
    </w:p>
    <w:p w14:paraId="596EEA10" w14:textId="0258692D" w:rsidR="00DD1AC3" w:rsidRPr="005079A8" w:rsidRDefault="0082130C" w:rsidP="0071184E">
      <w:pPr>
        <w:pStyle w:val="Textindependent"/>
        <w:rPr>
          <w:bCs/>
          <w:color w:val="000000"/>
        </w:rPr>
      </w:pPr>
      <w:r>
        <w:rPr>
          <w:b/>
          <w:bCs/>
          <w:color w:val="000000"/>
        </w:rPr>
        <w:t xml:space="preserve">B) Arau-hauste astunak</w:t>
      </w:r>
    </w:p>
    <w:p w14:paraId="0F16457A" w14:textId="54E8F8C5" w:rsidR="00DD1AC3" w:rsidRDefault="00DD1AC3" w:rsidP="005F7F0C">
      <w:pPr>
        <w:pStyle w:val="Textindependent"/>
        <w:numPr>
          <w:ilvl w:val="0"/>
          <w:numId w:val="136"/>
        </w:numPr>
      </w:pPr>
      <w:r>
        <w:t xml:space="preserve">Hondakin-frakzio desberdinak jatorrian ez bereiztea eta bereizita ez ematea.</w:t>
      </w:r>
    </w:p>
    <w:p w14:paraId="089C7204" w14:textId="455207CF" w:rsidR="0029402F" w:rsidRPr="00927C6D" w:rsidRDefault="0029402F" w:rsidP="005F7F0C">
      <w:pPr>
        <w:pStyle w:val="Textindependent"/>
        <w:numPr>
          <w:ilvl w:val="0"/>
          <w:numId w:val="136"/>
        </w:numPr>
        <w:rPr>
          <w:lang w:bidi="ar-SA"/>
        </w:rPr>
      </w:pPr>
      <w:r>
        <w:t xml:space="preserve"/>
      </w:r>
      <w:r>
        <w:rPr>
          <w:color w:val="72AFB4"/>
        </w:rPr>
        <w:t xml:space="preserve">TOKI ERAKUNDEAK </w:t>
      </w:r>
      <w:r>
        <w:t xml:space="preserve">ematen duen gaikako bilketa-zerbitzua ez erabiltzea aldez aurretik abisatu gabe edo berariazko baimenik gabe.</w:t>
      </w:r>
    </w:p>
    <w:p w14:paraId="64740EBE" w14:textId="3026F046" w:rsidR="00DD1AC3" w:rsidRPr="005079A8" w:rsidRDefault="00DD1AC3" w:rsidP="005F7F0C">
      <w:pPr>
        <w:pStyle w:val="Textindependent"/>
        <w:numPr>
          <w:ilvl w:val="0"/>
          <w:numId w:val="136"/>
        </w:numPr>
      </w:pPr>
      <w:r>
        <w:t xml:space="preserve">Hondakin handiak bide publikoan uztea </w:t>
      </w:r>
      <w:r>
        <w:rPr>
          <w:color w:val="72AFB4"/>
          <w:szCs w:val="22"/>
        </w:rPr>
        <w:t xml:space="preserve">TOKI ERAKUNDEAK </w:t>
      </w:r>
      <w:r>
        <w:t xml:space="preserve">zerbitzua zehaztu gabe.</w:t>
      </w:r>
    </w:p>
    <w:p w14:paraId="53667C6B" w14:textId="4E3031D0" w:rsidR="00DD1AC3" w:rsidRPr="005079A8" w:rsidRDefault="00DD1AC3" w:rsidP="005F7F0C">
      <w:pPr>
        <w:pStyle w:val="Textindependent"/>
        <w:numPr>
          <w:ilvl w:val="0"/>
          <w:numId w:val="136"/>
        </w:numPr>
      </w:pPr>
      <w:r>
        <w:t xml:space="preserve">Arriskutsua ez den edozein motatako hondakina bide publikoan edo udal-espazio publikoetan, udalerriko ibaien eta erreken ibilguetan edo, oro har, natura-ingurunean abandonatzea.</w:t>
      </w:r>
    </w:p>
    <w:p w14:paraId="1DBFF635" w14:textId="77777777" w:rsidR="00DD1AC3" w:rsidRPr="005079A8" w:rsidRDefault="00DD1AC3" w:rsidP="005F7F0C">
      <w:pPr>
        <w:pStyle w:val="Textindependent"/>
        <w:numPr>
          <w:ilvl w:val="0"/>
          <w:numId w:val="136"/>
        </w:numPr>
      </w:pPr>
      <w:r>
        <w:t xml:space="preserve">Bide publikoko paperontzietan kaxak, zabor-poltsak eta oinezkoek berez sortzen ez dituzten beste elementu batzuk uztea.</w:t>
      </w:r>
    </w:p>
    <w:p w14:paraId="0BABFFBA" w14:textId="207744DF" w:rsidR="00EE653E" w:rsidRPr="005079A8" w:rsidRDefault="00FA791C" w:rsidP="005F7F0C">
      <w:pPr>
        <w:pStyle w:val="Textindependent"/>
        <w:numPr>
          <w:ilvl w:val="0"/>
          <w:numId w:val="136"/>
        </w:numPr>
      </w:pPr>
      <w:r>
        <w:t xml:space="preserve">Hondakinak biltzeko hartzekoak, bai eta haien elementuak eta/edo identifikazio-sistemak ere, desaktibatzea edo kaltetzea. </w:t>
      </w:r>
    </w:p>
    <w:p w14:paraId="607E384B" w14:textId="42336878" w:rsidR="00EE653E" w:rsidRDefault="00EE653E" w:rsidP="005F7F0C">
      <w:pPr>
        <w:pStyle w:val="Textindependent"/>
        <w:numPr>
          <w:ilvl w:val="0"/>
          <w:numId w:val="136"/>
        </w:numPr>
      </w:pPr>
      <w:r>
        <w:t xml:space="preserve">Beste etxebizitza baten identifikazio-elementuak erabiltzea.</w:t>
      </w:r>
    </w:p>
    <w:p w14:paraId="493BA899" w14:textId="11293F07" w:rsidR="00A851CD" w:rsidRPr="005079A8" w:rsidRDefault="00A851CD" w:rsidP="005F7F0C">
      <w:pPr>
        <w:pStyle w:val="Textindependent"/>
        <w:numPr>
          <w:ilvl w:val="0"/>
          <w:numId w:val="136"/>
        </w:numPr>
      </w:pPr>
      <w:r>
        <w:t xml:space="preserve">Beste erabiltzaile batzuen poltsak eta/edo kuboak/edukiontziak irekitzea eta haien edukia ikuskatzea.</w:t>
      </w:r>
    </w:p>
    <w:p w14:paraId="556B2D0C" w14:textId="0C9ADC55" w:rsidR="00EE653E" w:rsidRPr="005079A8" w:rsidRDefault="00EE653E" w:rsidP="005F7F0C">
      <w:pPr>
        <w:pStyle w:val="Textindependent"/>
        <w:numPr>
          <w:ilvl w:val="0"/>
          <w:numId w:val="136"/>
        </w:numPr>
      </w:pPr>
      <w:r>
        <w:t xml:space="preserve">Identifikazio-sistemen erabilera eta ekarpenen kopurua/mota iruzurrez erabiltzea.</w:t>
      </w:r>
    </w:p>
    <w:p w14:paraId="685500DB" w14:textId="77777777" w:rsidR="00DD1AC3" w:rsidRPr="005079A8" w:rsidRDefault="00DD1AC3" w:rsidP="005F7F0C">
      <w:pPr>
        <w:pStyle w:val="Textindependent"/>
        <w:numPr>
          <w:ilvl w:val="0"/>
          <w:numId w:val="136"/>
        </w:numPr>
      </w:pPr>
      <w:r>
        <w:lastRenderedPageBreak/>
        <w:t xml:space="preserve">Etxeko animaliek bide publikoan jasotzeko emandako poltsak eta beste elementu batzuk kaltetzea eta zikintzea uztea.</w:t>
      </w:r>
    </w:p>
    <w:p w14:paraId="200EB4D7" w14:textId="63490D94" w:rsidR="00DD1AC3" w:rsidRPr="005079A8" w:rsidRDefault="00DD1AC3" w:rsidP="005F7F0C">
      <w:pPr>
        <w:pStyle w:val="Textindependent"/>
        <w:numPr>
          <w:ilvl w:val="0"/>
          <w:numId w:val="136"/>
        </w:numPr>
      </w:pPr>
      <w:r>
        <w:t xml:space="preserve">Hondakin solidoak edo likidoak udal saneamendu-sarera isurtzea.</w:t>
      </w:r>
    </w:p>
    <w:p w14:paraId="6F3C696E" w14:textId="078EB01F" w:rsidR="00DD1AC3" w:rsidRPr="005079A8" w:rsidRDefault="00DD1AC3" w:rsidP="005F7F0C">
      <w:pPr>
        <w:pStyle w:val="Textindependent"/>
        <w:numPr>
          <w:ilvl w:val="0"/>
          <w:numId w:val="136"/>
        </w:numPr>
      </w:pPr>
      <w:r>
        <w:t xml:space="preserve"/>
      </w:r>
      <w:r>
        <w:rPr>
          <w:color w:val="72AFB4"/>
        </w:rPr>
        <w:t xml:space="preserve">TOKI ERAKUNDEAREN</w:t>
      </w:r>
      <w:r>
        <w:rPr>
          <w:color w:val="72AFB4"/>
          <w:szCs w:val="22"/>
        </w:rPr>
        <w:t xml:space="preserve"> kontrol- eta ikuskapen-jarduera oztopatzea.</w:t>
      </w:r>
      <w:r>
        <w:rPr>
          <w:sz w:val="22"/>
          <w:szCs w:val="24"/>
        </w:rPr>
        <w:t xml:space="preserve"> </w:t>
      </w:r>
    </w:p>
    <w:p w14:paraId="7BA58C2E" w14:textId="2BC6E43A" w:rsidR="00DD1AC3" w:rsidRPr="005079A8" w:rsidRDefault="00DD1AC3" w:rsidP="005F7F0C">
      <w:pPr>
        <w:pStyle w:val="Textindependent"/>
        <w:numPr>
          <w:ilvl w:val="0"/>
          <w:numId w:val="136"/>
        </w:numPr>
      </w:pPr>
      <w:r>
        <w:t xml:space="preserve">Merkataritza-hondakinak Ordenantzan ezarritakoaren arabera ez kudeatzea, baimenik gabeko kudeatzaileari ematea barne.</w:t>
      </w:r>
    </w:p>
    <w:p w14:paraId="18FFBE38" w14:textId="1F7E9644" w:rsidR="00DD1AC3" w:rsidRDefault="00DD1AC3" w:rsidP="005F7F0C">
      <w:pPr>
        <w:pStyle w:val="Textindependent"/>
        <w:numPr>
          <w:ilvl w:val="0"/>
          <w:numId w:val="136"/>
        </w:numPr>
      </w:pPr>
      <w:r>
        <w:t xml:space="preserve">Merkataritza- eta industria-hondakinak jatorrian ez bereiztea eta birziklapen, bereizketa eta balorizazio egokiak egiteko moduko baldintzetan ez ematea.</w:t>
      </w:r>
    </w:p>
    <w:p w14:paraId="0ED33235" w14:textId="0E18357F" w:rsidR="00AD26E7" w:rsidRDefault="00AD26E7" w:rsidP="005F7F0C">
      <w:pPr>
        <w:pStyle w:val="Textindependent"/>
        <w:numPr>
          <w:ilvl w:val="0"/>
          <w:numId w:val="136"/>
        </w:numPr>
      </w:pPr>
      <w:r>
        <w:t xml:space="preserve">Jatorrian bereizitako merkataritza-hondakinen frakzio desberdinak nahastea.</w:t>
      </w:r>
    </w:p>
    <w:p w14:paraId="5739DE3D" w14:textId="77B5E47A" w:rsidR="00AD26E7" w:rsidRPr="005079A8" w:rsidRDefault="00633954" w:rsidP="005F7F0C">
      <w:pPr>
        <w:pStyle w:val="Textindependent"/>
        <w:numPr>
          <w:ilvl w:val="0"/>
          <w:numId w:val="136"/>
        </w:numPr>
      </w:pPr>
      <w:r>
        <w:t xml:space="preserve">Ez zaintzea kontratatutako merkataritza-hondakinen bilketa-zerbitzu pribatuak jatorrian gaika emandako frakzioen bereizketa mantentzen duela.</w:t>
      </w:r>
    </w:p>
    <w:p w14:paraId="2631276A" w14:textId="77777777" w:rsidR="00DD1AC3" w:rsidRPr="005079A8" w:rsidRDefault="00DD1AC3" w:rsidP="005F7F0C">
      <w:pPr>
        <w:pStyle w:val="Textindependent"/>
        <w:numPr>
          <w:ilvl w:val="0"/>
          <w:numId w:val="136"/>
        </w:numPr>
      </w:pPr>
      <w:r>
        <w:t xml:space="preserve">Hondakinak kudeatzeko udal-zerbitzutik berariaz kanpo utzitako jarduera ekonomikoetatik datozen hondakinak udal-zerbitzuari ematea.</w:t>
      </w:r>
    </w:p>
    <w:p w14:paraId="46C1C268" w14:textId="305EC02A" w:rsidR="00D031EE" w:rsidRPr="005079A8" w:rsidRDefault="005914C6" w:rsidP="005F7F0C">
      <w:pPr>
        <w:pStyle w:val="Textindependent"/>
        <w:numPr>
          <w:ilvl w:val="0"/>
          <w:numId w:val="136"/>
        </w:numPr>
      </w:pPr>
      <w:r>
        <w:t xml:space="preserve">Sistema hori aukeratzen duten establezimenduek kudeatzaile pribatu baimendu baten bidez merkataritza-hondakinak biltzeko zerbitzua ematen dela faltsutzea edo dokumentu bidez ez justifikatzea.</w:t>
      </w:r>
    </w:p>
    <w:p w14:paraId="124BF2C4" w14:textId="77777777" w:rsidR="00DD1AC3" w:rsidRPr="005079A8" w:rsidRDefault="00DD1AC3" w:rsidP="005F7F0C">
      <w:pPr>
        <w:pStyle w:val="Textindependent"/>
        <w:numPr>
          <w:ilvl w:val="0"/>
          <w:numId w:val="136"/>
        </w:numPr>
      </w:pPr>
      <w:r>
        <w:t xml:space="preserve">Merkataritza-hondakinak biltegiratzeko eta hautatzeko barne-espaziorik ez izatea nahitaezkoa denean.</w:t>
      </w:r>
    </w:p>
    <w:p w14:paraId="06ACFAA9" w14:textId="11441373" w:rsidR="00DD1AC3" w:rsidRPr="005079A8" w:rsidRDefault="00DD1AC3" w:rsidP="005F7F0C">
      <w:pPr>
        <w:pStyle w:val="Textindependent"/>
        <w:numPr>
          <w:ilvl w:val="0"/>
          <w:numId w:val="136"/>
        </w:numPr>
      </w:pPr>
      <w:r>
        <w:t xml:space="preserve">Merkataritza-hondakinak baldintza higieniko-sanitarioetan ez mantentzea.</w:t>
      </w:r>
    </w:p>
    <w:p w14:paraId="3518D460" w14:textId="0E5C7558" w:rsidR="00DD1AC3" w:rsidRPr="005079A8" w:rsidRDefault="00DD1AC3" w:rsidP="005F7F0C">
      <w:pPr>
        <w:pStyle w:val="Textindependent"/>
        <w:numPr>
          <w:ilvl w:val="0"/>
          <w:numId w:val="136"/>
        </w:numPr>
      </w:pPr>
      <w:r>
        <w:t xml:space="preserve">Hondakinak garbiguneko edo transferentzia-estazioko langileek zehaztutakoez edo instalazioetako jarraibideetan zehaztutakoez bestelako edukiontzietan uztea.</w:t>
      </w:r>
    </w:p>
    <w:p w14:paraId="14983C72" w14:textId="235D7596" w:rsidR="00DD1AC3" w:rsidRPr="005079A8" w:rsidRDefault="00DD1AC3" w:rsidP="005F7F0C">
      <w:pPr>
        <w:pStyle w:val="Textindependent"/>
        <w:numPr>
          <w:ilvl w:val="0"/>
          <w:numId w:val="136"/>
        </w:numPr>
      </w:pPr>
      <w:r>
        <w:t xml:space="preserve">Hondakin bereziak garbigunearen instalazioetatik kanpo abandonatzea </w:t>
      </w:r>
    </w:p>
    <w:p w14:paraId="5E8C9B9D" w14:textId="31082C81" w:rsidR="00D031EE" w:rsidRPr="005079A8" w:rsidRDefault="00DD1AC3" w:rsidP="005F7F0C">
      <w:pPr>
        <w:pStyle w:val="Textindependent"/>
        <w:numPr>
          <w:ilvl w:val="0"/>
          <w:numId w:val="136"/>
        </w:numPr>
      </w:pPr>
      <w:r>
        <w:t xml:space="preserve">Bi arau-hauste arin egitean berrerortzea. </w:t>
      </w:r>
    </w:p>
    <w:p w14:paraId="533AD111" w14:textId="37D96333" w:rsidR="00DD1AC3" w:rsidRPr="005079A8" w:rsidRDefault="0082130C" w:rsidP="0071184E">
      <w:pPr>
        <w:pStyle w:val="Textindependent"/>
        <w:rPr>
          <w:bCs/>
          <w:color w:val="000000"/>
        </w:rPr>
      </w:pPr>
      <w:r>
        <w:rPr>
          <w:b/>
          <w:bCs/>
          <w:color w:val="000000"/>
        </w:rPr>
        <w:t xml:space="preserve">C) Arau-hauste oso astunak</w:t>
      </w:r>
    </w:p>
    <w:p w14:paraId="12735CC2" w14:textId="77777777" w:rsidR="00DD1AC3" w:rsidRPr="005079A8" w:rsidRDefault="00DD1AC3" w:rsidP="005F7F0C">
      <w:pPr>
        <w:pStyle w:val="Textindependent"/>
        <w:numPr>
          <w:ilvl w:val="0"/>
          <w:numId w:val="138"/>
        </w:numPr>
      </w:pPr>
      <w:r>
        <w:t xml:space="preserve">Industria-hondakinak, hondakin bereziak edo arriskutsuak bide publikoan edo udal-zerbitzuko edukiontzietan abandonatzea.</w:t>
      </w:r>
    </w:p>
    <w:p w14:paraId="6EBA414F" w14:textId="77777777" w:rsidR="00DD1AC3" w:rsidRPr="005079A8" w:rsidRDefault="00DD1AC3" w:rsidP="005F7F0C">
      <w:pPr>
        <w:pStyle w:val="Textindependent"/>
        <w:numPr>
          <w:ilvl w:val="0"/>
          <w:numId w:val="138"/>
        </w:numPr>
      </w:pPr>
      <w:r>
        <w:t xml:space="preserve">Udal-paperontzien barruan toxiko edo arriskutsu gisa sailkatutako edozein material edo hondakin jartzea.</w:t>
      </w:r>
    </w:p>
    <w:p w14:paraId="7A6874CC" w14:textId="77777777" w:rsidR="00DD1AC3" w:rsidRPr="005079A8" w:rsidRDefault="00DD1AC3" w:rsidP="005F7F0C">
      <w:pPr>
        <w:pStyle w:val="Textindependent"/>
        <w:numPr>
          <w:ilvl w:val="0"/>
          <w:numId w:val="138"/>
        </w:numPr>
      </w:pPr>
      <w:r>
        <w:t xml:space="preserve">Hondakinak estankoak ez diren edo bide publikoan isurketak edo materialen sakabanaketa eragin dezaketen elementuetan ematea eta/edo garraiatzea.</w:t>
      </w:r>
    </w:p>
    <w:p w14:paraId="3711EEE1" w14:textId="6E6CA6C6" w:rsidR="00D031EE" w:rsidRPr="005079A8" w:rsidRDefault="00DD1AC3" w:rsidP="005F7F0C">
      <w:pPr>
        <w:pStyle w:val="Textindependent"/>
        <w:numPr>
          <w:ilvl w:val="0"/>
          <w:numId w:val="138"/>
        </w:numPr>
      </w:pPr>
      <w:r>
        <w:t xml:space="preserve"/>
      </w:r>
      <w:r>
        <w:rPr>
          <w:color w:val="72AFB4"/>
        </w:rPr>
        <w:t xml:space="preserve">Garbigune finko, mini, mugikor, auzoko edo besteko</w:t>
      </w:r>
      <w:r>
        <w:t xml:space="preserve"> edukiontziak eta/edo materialak manipulatzea edo dagokion baimenik gabe eramatea, zerbitzuaren funtzionamenduari kalteak eraginez.</w:t>
      </w:r>
    </w:p>
    <w:p w14:paraId="4606034E" w14:textId="0D4C51AD" w:rsidR="00EC402D" w:rsidRDefault="00DD1AC3" w:rsidP="005F7F0C">
      <w:pPr>
        <w:pStyle w:val="Textindependent"/>
        <w:numPr>
          <w:ilvl w:val="0"/>
          <w:numId w:val="138"/>
        </w:numPr>
      </w:pPr>
      <w:r>
        <w:t xml:space="preserve">Bi arau-hauste astun egitean berrerortzea.</w:t>
      </w:r>
    </w:p>
    <w:p w14:paraId="43E6192A" w14:textId="4D237420" w:rsidR="0094145F" w:rsidRPr="0094145F" w:rsidRDefault="0094145F" w:rsidP="005F7F0C">
      <w:pPr>
        <w:pStyle w:val="Textindependent"/>
        <w:numPr>
          <w:ilvl w:val="0"/>
          <w:numId w:val="138"/>
        </w:numPr>
      </w:pPr>
      <w:r>
        <w:t xml:space="preserve">Hondakinak zerbitzuetako erabiltzaileen eta langileen segurtasuna arriskuan jartzeko moduan uztea.</w:t>
      </w:r>
    </w:p>
    <w:p w14:paraId="6FB9B1CE" w14:textId="77777777" w:rsidR="00145D3A" w:rsidRPr="005079A8" w:rsidRDefault="00145D3A" w:rsidP="00145D3A">
      <w:pPr>
        <w:pStyle w:val="Textindependent"/>
      </w:pPr>
    </w:p>
    <w:p w14:paraId="70C95921" w14:textId="038AB23A" w:rsidR="00762D46" w:rsidRDefault="00762D46" w:rsidP="007E10B8">
      <w:pPr>
        <w:pStyle w:val="Ttol1"/>
        <w:numPr>
          <w:ilvl w:val="0"/>
          <w:numId w:val="0"/>
        </w:numPr>
      </w:pPr>
    </w:p>
    <w:sectPr w:rsidR="00762D46" w:rsidSect="00E96399">
      <w:headerReference w:type="default" r:id="rId16"/>
      <w:footerReference w:type="default" r:id="rId17"/>
      <w:type w:val="continuous"/>
      <w:pgSz w:w="11907" w:h="16839"/>
      <w:pgMar w:top="2134" w:right="1304" w:bottom="1985" w:left="1304" w:header="680" w:footer="592"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89A19" w16cex:dateUtc="2023-01-30T16:58:00Z"/>
  <w16cex:commentExtensible w16cex:durableId="27BC73A7" w16cex:dateUtc="2023-03-15T15:39:00Z"/>
  <w16cex:commentExtensible w16cex:durableId="27BC7409" w16cex:dateUtc="2023-03-15T15:42:00Z"/>
  <w16cex:commentExtensible w16cex:durableId="27BC7550" w16cex:dateUtc="2023-03-15T15:48:00Z"/>
  <w16cex:commentExtensible w16cex:durableId="27BDFBA1" w16cex:dateUtc="2023-03-16T19:33:00Z"/>
  <w16cex:commentExtensible w16cex:durableId="27BC78CC" w16cex:dateUtc="2023-03-15T16:03:00Z"/>
  <w16cex:commentExtensible w16cex:durableId="27BC7959" w16cex:dateUtc="2023-03-15T16:05:00Z"/>
  <w16cex:commentExtensible w16cex:durableId="27BC79C8" w16cex:dateUtc="2023-03-15T16:07:00Z"/>
  <w16cex:commentExtensible w16cex:durableId="27BC80A6" w16cex:dateUtc="2023-03-15T16:36:00Z"/>
  <w16cex:commentExtensible w16cex:durableId="27BD6896" w16cex:dateUtc="2023-03-16T09:06:00Z"/>
  <w16cex:commentExtensible w16cex:durableId="27BD6B70" w16cex:dateUtc="2023-03-16T09:18:00Z"/>
  <w16cex:commentExtensible w16cex:durableId="27BD744F" w16cex:dateUtc="2023-03-16T09:56:00Z"/>
  <w16cex:commentExtensible w16cex:durableId="27BD79E6" w16cex:dateUtc="2023-03-16T10:20:00Z"/>
  <w16cex:commentExtensible w16cex:durableId="27A5F9DE" w16cex:dateUtc="2023-02-26T14:31:00Z"/>
  <w16cex:commentExtensible w16cex:durableId="27BD819D" w16cex:dateUtc="2023-03-16T10:53:00Z"/>
  <w16cex:commentExtensible w16cex:durableId="27BD8BCA" w16cex:dateUtc="2023-03-16T11:35:00Z"/>
  <w16cex:commentExtensible w16cex:durableId="27BD8BB7" w16cex:dateUtc="2023-03-16T11:35:00Z"/>
  <w16cex:commentExtensible w16cex:durableId="27BD8B99" w16cex:dateUtc="2023-03-16T11:35:00Z"/>
  <w16cex:commentExtensible w16cex:durableId="27BD8B89" w16cex:dateUtc="2023-03-16T11:35:00Z"/>
  <w16cex:commentExtensible w16cex:durableId="27BD88D8" w16cex:dateUtc="2023-03-16T11:23:00Z"/>
  <w16cex:commentExtensible w16cex:durableId="27BD9A70" w16cex:dateUtc="2023-03-16T12:38:00Z"/>
  <w16cex:commentExtensible w16cex:durableId="27BD9E09" w16cex:dateUtc="2023-03-16T12:54:00Z"/>
  <w16cex:commentExtensible w16cex:durableId="27A38C14" w16cex:dateUtc="2023-02-14T16:08:00Z"/>
  <w16cex:commentExtensible w16cex:durableId="27A38C13" w16cex:dateUtc="2023-02-16T11:07:00Z"/>
  <w16cex:commentExtensible w16cex:durableId="27C2B4AF" w16cex:dateUtc="2023-03-20T09:32:00Z"/>
  <w16cex:commentExtensible w16cex:durableId="27BDA531" w16cex:dateUtc="2023-03-16T13:24:00Z"/>
  <w16cex:commentExtensible w16cex:durableId="27A392D0" w16cex:dateUtc="2023-02-24T18:47:00Z"/>
  <w16cex:commentExtensible w16cex:durableId="27BDA848" w16cex:dateUtc="2023-03-16T13:38:00Z"/>
  <w16cex:commentExtensible w16cex:durableId="27C2BE6E" w16cex:dateUtc="2023-03-20T10:13:00Z"/>
  <w16cex:commentExtensible w16cex:durableId="27BDA9FB" w16cex:dateUtc="2023-03-16T13:45:00Z"/>
  <w16cex:commentExtensible w16cex:durableId="27A5F5AA" w16cex:dateUtc="2023-02-26T14:13:00Z"/>
  <w16cex:commentExtensible w16cex:durableId="27BDAD98" w16cex:dateUtc="2023-03-16T14: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728561" w16cid:durableId="27989A1A"/>
  <w16cid:commentId w16cid:paraId="6973D784" w16cid:durableId="27989A19"/>
  <w16cid:commentId w16cid:paraId="7DDD8618" w16cid:durableId="27BC6BC1"/>
  <w16cid:commentId w16cid:paraId="29D4EC4D" w16cid:durableId="27BC6BC2"/>
  <w16cid:commentId w16cid:paraId="4FE81AD4" w16cid:durableId="27BC73A7"/>
  <w16cid:commentId w16cid:paraId="6FC9DDDB" w16cid:durableId="27BC7409"/>
  <w16cid:commentId w16cid:paraId="3289E320" w16cid:durableId="27BC7550"/>
  <w16cid:commentId w16cid:paraId="4577E57C" w16cid:durableId="27BC6BC6"/>
  <w16cid:commentId w16cid:paraId="34969884" w16cid:durableId="27BDFBA1"/>
  <w16cid:commentId w16cid:paraId="1F89CCE1" w16cid:durableId="27BC6BC8"/>
  <w16cid:commentId w16cid:paraId="70D1C61F" w16cid:durableId="27BC78CC"/>
  <w16cid:commentId w16cid:paraId="5837914F" w16cid:durableId="27BC6BC9"/>
  <w16cid:commentId w16cid:paraId="53306CE5" w16cid:durableId="27BC7959"/>
  <w16cid:commentId w16cid:paraId="17E7D6AD" w16cid:durableId="27BC6BCA"/>
  <w16cid:commentId w16cid:paraId="7B2B4C24" w16cid:durableId="27BC6BCB"/>
  <w16cid:commentId w16cid:paraId="1E906A79" w16cid:durableId="27BC79C8"/>
  <w16cid:commentId w16cid:paraId="4D101EEB" w16cid:durableId="27BC6BCC"/>
  <w16cid:commentId w16cid:paraId="1C9003A4" w16cid:durableId="27BC80A6"/>
  <w16cid:commentId w16cid:paraId="688A84AB" w16cid:durableId="27BC6BCD"/>
  <w16cid:commentId w16cid:paraId="555291D4" w16cid:durableId="27BD6896"/>
  <w16cid:commentId w16cid:paraId="742F721B" w16cid:durableId="27BC6BCF"/>
  <w16cid:commentId w16cid:paraId="11412D8A" w16cid:durableId="27BD6B70"/>
  <w16cid:commentId w16cid:paraId="60734230" w16cid:durableId="27BC6BD0"/>
  <w16cid:commentId w16cid:paraId="471771D5" w16cid:durableId="27BD744F"/>
  <w16cid:commentId w16cid:paraId="4B66F713" w16cid:durableId="27BC6BD1"/>
  <w16cid:commentId w16cid:paraId="48EF9D1C" w16cid:durableId="27BD79E6"/>
  <w16cid:commentId w16cid:paraId="0E1E5C4E" w16cid:durableId="27A5F9DE"/>
  <w16cid:commentId w16cid:paraId="3DC7CC84" w16cid:durableId="27BC6BD3"/>
  <w16cid:commentId w16cid:paraId="734EAF88" w16cid:durableId="27BC6BD4"/>
  <w16cid:commentId w16cid:paraId="62186C50" w16cid:durableId="27BD819D"/>
  <w16cid:commentId w16cid:paraId="4F5BFADE" w16cid:durableId="27BD8BCA"/>
  <w16cid:commentId w16cid:paraId="0D62BE59" w16cid:durableId="27BD8BB7"/>
  <w16cid:commentId w16cid:paraId="71CAB273" w16cid:durableId="27BD8B99"/>
  <w16cid:commentId w16cid:paraId="71BBE552" w16cid:durableId="27BD8B89"/>
  <w16cid:commentId w16cid:paraId="03C43BF4" w16cid:durableId="27BC6BD7"/>
  <w16cid:commentId w16cid:paraId="724CB3C5" w16cid:durableId="27BD88D8"/>
  <w16cid:commentId w16cid:paraId="5F0E7C7F" w16cid:durableId="27BC6BDC"/>
  <w16cid:commentId w16cid:paraId="253D8684" w16cid:durableId="27BD9A70"/>
  <w16cid:commentId w16cid:paraId="52A1C130" w16cid:durableId="27BC6BDD"/>
  <w16cid:commentId w16cid:paraId="37B505FB" w16cid:durableId="27BD9E09"/>
  <w16cid:commentId w16cid:paraId="69952851" w16cid:durableId="27BC6BE5"/>
  <w16cid:commentId w16cid:paraId="1987DAD2" w16cid:durableId="277A3396"/>
  <w16cid:commentId w16cid:paraId="2E41093F" w16cid:durableId="277A3398"/>
  <w16cid:commentId w16cid:paraId="1B5DF766" w16cid:durableId="27A38C16"/>
  <w16cid:commentId w16cid:paraId="7EE8D426" w16cid:durableId="27A38C15"/>
  <w16cid:commentId w16cid:paraId="451FBCAD" w16cid:durableId="27A38C14"/>
  <w16cid:commentId w16cid:paraId="372B3BD6" w16cid:durableId="27A38C13"/>
  <w16cid:commentId w16cid:paraId="1600DD1F" w16cid:durableId="27BC6BF1"/>
  <w16cid:commentId w16cid:paraId="4FAD94BA" w16cid:durableId="27C2B4AF"/>
  <w16cid:commentId w16cid:paraId="1EAF7C2C" w16cid:durableId="27BC6BF3"/>
  <w16cid:commentId w16cid:paraId="6DEB32EB" w16cid:durableId="27BDA531"/>
  <w16cid:commentId w16cid:paraId="5B485D0E" w16cid:durableId="27989EAD"/>
  <w16cid:commentId w16cid:paraId="0226BDBA" w16cid:durableId="27A392D0"/>
  <w16cid:commentId w16cid:paraId="234941AB" w16cid:durableId="27BC6BF6"/>
  <w16cid:commentId w16cid:paraId="5DC83501" w16cid:durableId="27BDA848"/>
  <w16cid:commentId w16cid:paraId="5239B959" w16cid:durableId="277A339C"/>
  <w16cid:commentId w16cid:paraId="0B887F53" w16cid:durableId="277A339D"/>
  <w16cid:commentId w16cid:paraId="69CEC9C6" w16cid:durableId="277A33A0"/>
  <w16cid:commentId w16cid:paraId="3D1FA7FE" w16cid:durableId="277A33A1"/>
  <w16cid:commentId w16cid:paraId="3F401B09" w16cid:durableId="27BC6BFE"/>
  <w16cid:commentId w16cid:paraId="37E5D4A1" w16cid:durableId="27BC6C00"/>
  <w16cid:commentId w16cid:paraId="7F9E7E11" w16cid:durableId="27C2BE6E"/>
  <w16cid:commentId w16cid:paraId="1B038BAF" w16cid:durableId="27BC6C02"/>
  <w16cid:commentId w16cid:paraId="595F4BCF" w16cid:durableId="27BDA9FB"/>
  <w16cid:commentId w16cid:paraId="53111721" w16cid:durableId="27A5F5AA"/>
  <w16cid:commentId w16cid:paraId="60ABE1E8" w16cid:durableId="27BC6C08"/>
  <w16cid:commentId w16cid:paraId="75A71066" w16cid:durableId="27BC6C09"/>
  <w16cid:commentId w16cid:paraId="17B44647" w16cid:durableId="27BDAD9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705A4" w14:textId="77777777" w:rsidR="001360AE" w:rsidRDefault="001360AE" w:rsidP="00150250">
      <w:r>
        <w:separator/>
      </w:r>
    </w:p>
    <w:p w14:paraId="74A043E2" w14:textId="77777777" w:rsidR="001360AE" w:rsidRDefault="001360AE" w:rsidP="00150250"/>
  </w:endnote>
  <w:endnote w:type="continuationSeparator" w:id="0">
    <w:p w14:paraId="50A3BFFA" w14:textId="77777777" w:rsidR="001360AE" w:rsidRDefault="001360AE" w:rsidP="00150250">
      <w:r>
        <w:continuationSeparator/>
      </w:r>
    </w:p>
    <w:p w14:paraId="3508CA5D" w14:textId="77777777" w:rsidR="001360AE" w:rsidRDefault="001360AE" w:rsidP="00150250"/>
  </w:endnote>
  <w:endnote w:type="continuationNotice" w:id="1">
    <w:p w14:paraId="43BBB670" w14:textId="77777777" w:rsidR="001360AE" w:rsidRDefault="001360A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ebo Light">
    <w:altName w:val="Times New Roman"/>
    <w:charset w:val="B1"/>
    <w:family w:val="auto"/>
    <w:pitch w:val="variable"/>
    <w:sig w:usb0="A00008E7" w:usb1="40000043" w:usb2="00000000" w:usb3="00000000" w:csb0="0000002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New Roman (Headings CS)">
    <w:altName w:val="Times New Roman"/>
    <w:charset w:val="00"/>
    <w:family w:val="roman"/>
    <w:pitch w:val="default"/>
  </w:font>
  <w:font w:name="Consolas">
    <w:panose1 w:val="020B0609020204030204"/>
    <w:charset w:val="00"/>
    <w:family w:val="modern"/>
    <w:pitch w:val="fixed"/>
    <w:sig w:usb0="E00006FF" w:usb1="0000FCFF" w:usb2="00000001"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onduit ITC Light">
    <w:altName w:val="Calibri"/>
    <w:charset w:val="00"/>
    <w:family w:val="auto"/>
    <w:pitch w:val="variable"/>
    <w:sig w:usb0="800000A7" w:usb1="00000040" w:usb2="00000000" w:usb3="00000000" w:csb0="00000009" w:csb1="00000000"/>
  </w:font>
  <w:font w:name="Nokia Pure Text">
    <w:charset w:val="00"/>
    <w:family w:val="swiss"/>
    <w:pitch w:val="variable"/>
    <w:sig w:usb0="A00002FF" w:usb1="700078FB" w:usb2="00010000" w:usb3="00000000" w:csb0="0000019F" w:csb1="00000000"/>
  </w:font>
  <w:font w:name="Sitka Small">
    <w:panose1 w:val="02000505000000020004"/>
    <w:charset w:val="00"/>
    <w:family w:val="auto"/>
    <w:pitch w:val="variable"/>
    <w:sig w:usb0="A00002EF" w:usb1="400020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6B9ED" w14:textId="198F3395" w:rsidR="001360AE" w:rsidRPr="009F2F5D" w:rsidRDefault="001360AE" w:rsidP="009F2F5D">
    <w:pPr>
      <w:pStyle w:val="Peu"/>
      <w:jc w:val="right"/>
    </w:pPr>
    <w:r>
      <w:fldChar w:fldCharType="begin"/>
    </w:r>
    <w:r>
      <w:instrText>PAGE   \* MERGEFORMAT</w:instrText>
    </w:r>
    <w:r>
      <w:fldChar w:fldCharType="separate"/>
    </w:r>
    <w:r w:rsidR="001E58FD">
      <w:rPr>
        <w:noProof/>
      </w:rPr>
      <w:t xml:space="preserve">26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971E7" w14:textId="77777777" w:rsidR="001360AE" w:rsidRDefault="001360AE" w:rsidP="00150250">
      <w:r>
        <w:separator/>
      </w:r>
    </w:p>
    <w:p w14:paraId="3753A99F" w14:textId="77777777" w:rsidR="001360AE" w:rsidRDefault="001360AE" w:rsidP="00150250"/>
  </w:footnote>
  <w:footnote w:type="continuationSeparator" w:id="0">
    <w:p w14:paraId="357F6546" w14:textId="77777777" w:rsidR="001360AE" w:rsidRDefault="001360AE" w:rsidP="00150250">
      <w:r>
        <w:continuationSeparator/>
      </w:r>
    </w:p>
    <w:p w14:paraId="735CF10A" w14:textId="77777777" w:rsidR="001360AE" w:rsidRDefault="001360AE" w:rsidP="00150250"/>
  </w:footnote>
  <w:footnote w:type="continuationNotice" w:id="1">
    <w:p w14:paraId="1431C1F2" w14:textId="77777777" w:rsidR="001360AE" w:rsidRDefault="001360AE">
      <w:pPr>
        <w:spacing w:before="0" w:after="0"/>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A6A50" w14:textId="20C7598A" w:rsidR="001360AE" w:rsidRDefault="001360AE" w:rsidP="0094145F">
    <w:pPr>
      <w:pStyle w:val="Capalera"/>
      <w:jc w:val="right"/>
    </w:pPr>
    <w:r>
      <w:t xml:space="preserve"> </w:t>
    </w:r>
  </w:p>
  <w:p w14:paraId="4BDD2E6B" w14:textId="77777777" w:rsidR="001360AE" w:rsidRDefault="001360A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663D1" w14:textId="42F8583B" w:rsidR="001360AE" w:rsidRDefault="001360AE" w:rsidP="00F15D33">
    <w:pPr>
      <w:pStyle w:val="Capalera"/>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49CDD" w14:textId="77777777" w:rsidR="001360AE" w:rsidRDefault="001360AE" w:rsidP="0094145F">
    <w:pPr>
      <w:pStyle w:val="Capalera"/>
      <w:jc w:val="right"/>
    </w:pPr>
    <w:r>
      <w:rPr>
        <w:noProof/>
        <w:lang w:eastAsia="eu-ES" w:bidi="ar-SA"/>
      </w:rPr>
      <w:drawing>
        <wp:inline distT="0" distB="0" distL="0" distR="0" wp14:anchorId="38FAA661" wp14:editId="02CD9DD3">
          <wp:extent cx="2475569" cy="476250"/>
          <wp:effectExtent l="0" t="0" r="127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RC_GEN_BN.JPG"/>
                  <pic:cNvPicPr/>
                </pic:nvPicPr>
                <pic:blipFill>
                  <a:blip r:embed="rId1">
                    <a:extLst>
                      <a:ext uri="{28A0092B-C50C-407E-A947-70E740481C1C}">
                        <a14:useLocalDpi xmlns:a14="http://schemas.microsoft.com/office/drawing/2010/main" val="0"/>
                      </a:ext>
                    </a:extLst>
                  </a:blip>
                  <a:stretch>
                    <a:fillRect/>
                  </a:stretch>
                </pic:blipFill>
                <pic:spPr>
                  <a:xfrm>
                    <a:off x="0" y="0"/>
                    <a:ext cx="2517453" cy="484308"/>
                  </a:xfrm>
                  <a:prstGeom prst="rect">
                    <a:avLst/>
                  </a:prstGeom>
                </pic:spPr>
              </pic:pic>
            </a:graphicData>
          </a:graphic>
        </wp:inline>
      </w:drawing>
    </w:r>
    <w:r>
      <w:t xml:space="preserve"> </w:t>
    </w:r>
  </w:p>
  <w:p w14:paraId="1D3297EA" w14:textId="77777777" w:rsidR="001360AE" w:rsidRDefault="001360A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CB168D82"/>
    <w:lvl w:ilvl="0">
      <w:start w:val="1"/>
      <w:numFmt w:val="decimal"/>
      <w:pStyle w:val="Llistanumerada3"/>
      <w:lvlText w:val="%1."/>
      <w:lvlJc w:val="left"/>
      <w:pPr>
        <w:tabs>
          <w:tab w:val="num" w:pos="1701"/>
        </w:tabs>
        <w:ind w:left="1701" w:hanging="360"/>
      </w:pPr>
    </w:lvl>
  </w:abstractNum>
  <w:abstractNum w:abstractNumId="1" w15:restartNumberingAfterBreak="0">
    <w:nsid w:val="FFFFFF7F"/>
    <w:multiLevelType w:val="singleLevel"/>
    <w:tmpl w:val="341A5A32"/>
    <w:lvl w:ilvl="0">
      <w:start w:val="1"/>
      <w:numFmt w:val="decimal"/>
      <w:pStyle w:val="Llistanumerada2"/>
      <w:lvlText w:val="%1."/>
      <w:lvlJc w:val="left"/>
      <w:pPr>
        <w:tabs>
          <w:tab w:val="num" w:pos="643"/>
        </w:tabs>
        <w:ind w:left="643" w:hanging="360"/>
      </w:pPr>
    </w:lvl>
  </w:abstractNum>
  <w:abstractNum w:abstractNumId="2" w15:restartNumberingAfterBreak="0">
    <w:nsid w:val="FFFFFF80"/>
    <w:multiLevelType w:val="singleLevel"/>
    <w:tmpl w:val="29B2F712"/>
    <w:lvl w:ilvl="0">
      <w:start w:val="1"/>
      <w:numFmt w:val="bullet"/>
      <w:pStyle w:val="Llistaambpics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65EC63AE"/>
    <w:lvl w:ilvl="0">
      <w:start w:val="1"/>
      <w:numFmt w:val="bullet"/>
      <w:pStyle w:val="Llistaambpics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8E424D4"/>
    <w:lvl w:ilvl="0">
      <w:start w:val="1"/>
      <w:numFmt w:val="bullet"/>
      <w:pStyle w:val="Llistaambpics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6514507A"/>
    <w:lvl w:ilvl="0">
      <w:start w:val="1"/>
      <w:numFmt w:val="bullet"/>
      <w:pStyle w:val="Llistaambpics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88EBAD0"/>
    <w:lvl w:ilvl="0">
      <w:start w:val="1"/>
      <w:numFmt w:val="decimal"/>
      <w:pStyle w:val="Llistanumerada"/>
      <w:lvlText w:val="%1."/>
      <w:lvlJc w:val="left"/>
      <w:pPr>
        <w:tabs>
          <w:tab w:val="num" w:pos="360"/>
        </w:tabs>
        <w:ind w:left="360" w:hanging="360"/>
      </w:pPr>
    </w:lvl>
  </w:abstractNum>
  <w:abstractNum w:abstractNumId="7" w15:restartNumberingAfterBreak="0">
    <w:nsid w:val="FFFFFF89"/>
    <w:multiLevelType w:val="singleLevel"/>
    <w:tmpl w:val="34BC7EF0"/>
    <w:lvl w:ilvl="0">
      <w:start w:val="1"/>
      <w:numFmt w:val="bullet"/>
      <w:pStyle w:val="Llistaambpics"/>
      <w:lvlText w:val=""/>
      <w:lvlJc w:val="left"/>
      <w:pPr>
        <w:tabs>
          <w:tab w:val="num" w:pos="360"/>
        </w:tabs>
        <w:ind w:left="360" w:hanging="360"/>
      </w:pPr>
      <w:rPr>
        <w:rFonts w:ascii="Symbol" w:hAnsi="Symbol" w:hint="default"/>
      </w:rPr>
    </w:lvl>
  </w:abstractNum>
  <w:abstractNum w:abstractNumId="8" w15:restartNumberingAfterBreak="0">
    <w:nsid w:val="00000002"/>
    <w:multiLevelType w:val="multilevel"/>
    <w:tmpl w:val="00000002"/>
    <w:name w:val="WW8Num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9" w15:restartNumberingAfterBreak="0">
    <w:nsid w:val="00000003"/>
    <w:multiLevelType w:val="multilevel"/>
    <w:tmpl w:val="00000003"/>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00000004"/>
    <w:multiLevelType w:val="multilevel"/>
    <w:tmpl w:val="00000004"/>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1" w15:restartNumberingAfterBreak="0">
    <w:nsid w:val="00000005"/>
    <w:multiLevelType w:val="multilevel"/>
    <w:tmpl w:val="00000005"/>
    <w:name w:val="WW8Num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2" w15:restartNumberingAfterBreak="0">
    <w:nsid w:val="00000006"/>
    <w:multiLevelType w:val="multilevel"/>
    <w:tmpl w:val="00000006"/>
    <w:name w:val="WW8Num7"/>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3" w15:restartNumberingAfterBreak="0">
    <w:nsid w:val="000D0FFB"/>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01B4B90"/>
    <w:multiLevelType w:val="multilevel"/>
    <w:tmpl w:val="E1868CD8"/>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5" w15:restartNumberingAfterBreak="0">
    <w:nsid w:val="00BE21C0"/>
    <w:multiLevelType w:val="hybridMultilevel"/>
    <w:tmpl w:val="F66292AC"/>
    <w:lvl w:ilvl="0" w:tplc="6C00CFC6">
      <w:start w:val="1"/>
      <w:numFmt w:val="lowerLetter"/>
      <w:lvlText w:val="%1."/>
      <w:lvlJc w:val="left"/>
      <w:pPr>
        <w:ind w:left="720" w:hanging="360"/>
      </w:pPr>
      <w:rPr>
        <w:color w:val="auto"/>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3452C0A"/>
    <w:multiLevelType w:val="multilevel"/>
    <w:tmpl w:val="06AEAE9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Ttol6"/>
      <w:lvlText w:val="%1.%2.%3.%4.%5.%6"/>
      <w:lvlJc w:val="left"/>
      <w:pPr>
        <w:ind w:left="1152" w:hanging="1152"/>
      </w:pPr>
    </w:lvl>
    <w:lvl w:ilvl="6">
      <w:start w:val="1"/>
      <w:numFmt w:val="decimal"/>
      <w:pStyle w:val="Ttol7"/>
      <w:lvlText w:val="%1.%2.%3.%4.%5.%6.%7"/>
      <w:lvlJc w:val="left"/>
      <w:pPr>
        <w:ind w:left="1296" w:hanging="1296"/>
      </w:pPr>
    </w:lvl>
    <w:lvl w:ilvl="7">
      <w:start w:val="1"/>
      <w:numFmt w:val="decimal"/>
      <w:pStyle w:val="Ttol8"/>
      <w:lvlText w:val="%1.%2.%3.%4.%5.%6.%7.%8"/>
      <w:lvlJc w:val="left"/>
      <w:pPr>
        <w:ind w:left="1440" w:hanging="1440"/>
      </w:pPr>
    </w:lvl>
    <w:lvl w:ilvl="8">
      <w:start w:val="1"/>
      <w:numFmt w:val="decimal"/>
      <w:pStyle w:val="Ttol9"/>
      <w:lvlText w:val="%1.%2.%3.%4.%5.%6.%7.%8.%9"/>
      <w:lvlJc w:val="left"/>
      <w:pPr>
        <w:ind w:left="1584" w:hanging="1584"/>
      </w:pPr>
    </w:lvl>
  </w:abstractNum>
  <w:abstractNum w:abstractNumId="17" w15:restartNumberingAfterBreak="0">
    <w:nsid w:val="03E224A6"/>
    <w:multiLevelType w:val="hybridMultilevel"/>
    <w:tmpl w:val="C00E4C1C"/>
    <w:lvl w:ilvl="0" w:tplc="2F8EBE40">
      <w:start w:val="1"/>
      <w:numFmt w:val="decimal"/>
      <w:lvlText w:val="%1."/>
      <w:lvlJc w:val="left"/>
      <w:pPr>
        <w:ind w:left="720" w:hanging="360"/>
      </w:p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8" w15:restartNumberingAfterBreak="0">
    <w:nsid w:val="04C078BC"/>
    <w:multiLevelType w:val="singleLevel"/>
    <w:tmpl w:val="59104A50"/>
    <w:lvl w:ilvl="0">
      <w:start w:val="1"/>
      <w:numFmt w:val="decimal"/>
      <w:lvlText w:val="%1."/>
      <w:lvlJc w:val="left"/>
      <w:pPr>
        <w:ind w:left="720" w:hanging="360"/>
      </w:pPr>
      <w:rPr>
        <w:color w:val="auto"/>
      </w:rPr>
    </w:lvl>
  </w:abstractNum>
  <w:abstractNum w:abstractNumId="19" w15:restartNumberingAfterBreak="0">
    <w:nsid w:val="05E13843"/>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6ED63F7"/>
    <w:multiLevelType w:val="hybridMultilevel"/>
    <w:tmpl w:val="F3F6D3A4"/>
    <w:lvl w:ilvl="0" w:tplc="FFFFFFFF">
      <w:start w:val="1"/>
      <w:numFmt w:val="lowerLetter"/>
      <w:lvlText w:val="%1."/>
      <w:lvlJc w:val="left"/>
      <w:pPr>
        <w:ind w:left="720" w:hanging="360"/>
      </w:pPr>
      <w:rPr>
        <w:color w:val="071D49"/>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7C410AC"/>
    <w:multiLevelType w:val="hybridMultilevel"/>
    <w:tmpl w:val="5B72B90E"/>
    <w:lvl w:ilvl="0" w:tplc="FF2CCD48">
      <w:start w:val="1"/>
      <w:numFmt w:val="decimal"/>
      <w:pStyle w:val="EstiloH1Derecha09cm1"/>
      <w:lvlText w:val="%1. KAPITULUA."/>
      <w:lvlJc w:val="right"/>
      <w:pPr>
        <w:ind w:left="1494" w:hanging="360"/>
      </w:pPr>
      <w:rPr>
        <w:rFonts w:hint="default"/>
        <w:color w:val="00206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0A0C276F"/>
    <w:multiLevelType w:val="hybridMultilevel"/>
    <w:tmpl w:val="A1C0EDDA"/>
    <w:lvl w:ilvl="0" w:tplc="FFFFFFFF">
      <w:start w:val="1"/>
      <w:numFmt w:val="lowerLetter"/>
      <w:lvlText w:val="%1."/>
      <w:lvlJc w:val="left"/>
      <w:pPr>
        <w:ind w:left="720" w:hanging="360"/>
      </w:p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B695FFC"/>
    <w:multiLevelType w:val="hybridMultilevel"/>
    <w:tmpl w:val="05C81E1C"/>
    <w:lvl w:ilvl="0" w:tplc="0403000F">
      <w:start w:val="1"/>
      <w:numFmt w:val="decimal"/>
      <w:lvlText w:val="%1."/>
      <w:lvlJc w:val="left"/>
      <w:pPr>
        <w:ind w:left="152" w:hanging="360"/>
      </w:pPr>
    </w:lvl>
    <w:lvl w:ilvl="1" w:tplc="5EC2C2BC">
      <w:start w:val="1"/>
      <w:numFmt w:val="decimal"/>
      <w:lvlText w:val="%2."/>
      <w:lvlJc w:val="left"/>
      <w:pPr>
        <w:ind w:left="872" w:hanging="360"/>
      </w:pPr>
      <w:rPr>
        <w:rFonts w:hint="default"/>
      </w:rPr>
    </w:lvl>
    <w:lvl w:ilvl="2" w:tplc="FFFFFFFF">
      <w:start w:val="1"/>
      <w:numFmt w:val="lowerRoman"/>
      <w:lvlText w:val="%3."/>
      <w:lvlJc w:val="right"/>
      <w:pPr>
        <w:ind w:left="1592" w:hanging="180"/>
      </w:pPr>
    </w:lvl>
    <w:lvl w:ilvl="3" w:tplc="FFFFFFFF" w:tentative="1">
      <w:start w:val="1"/>
      <w:numFmt w:val="decimal"/>
      <w:lvlText w:val="%4."/>
      <w:lvlJc w:val="left"/>
      <w:pPr>
        <w:ind w:left="2312" w:hanging="360"/>
      </w:pPr>
    </w:lvl>
    <w:lvl w:ilvl="4" w:tplc="FFFFFFFF" w:tentative="1">
      <w:start w:val="1"/>
      <w:numFmt w:val="lowerLetter"/>
      <w:lvlText w:val="%5."/>
      <w:lvlJc w:val="left"/>
      <w:pPr>
        <w:ind w:left="3032" w:hanging="360"/>
      </w:pPr>
    </w:lvl>
    <w:lvl w:ilvl="5" w:tplc="FFFFFFFF" w:tentative="1">
      <w:start w:val="1"/>
      <w:numFmt w:val="lowerRoman"/>
      <w:lvlText w:val="%6."/>
      <w:lvlJc w:val="right"/>
      <w:pPr>
        <w:ind w:left="3752" w:hanging="180"/>
      </w:pPr>
    </w:lvl>
    <w:lvl w:ilvl="6" w:tplc="FFFFFFFF" w:tentative="1">
      <w:start w:val="1"/>
      <w:numFmt w:val="decimal"/>
      <w:lvlText w:val="%7."/>
      <w:lvlJc w:val="left"/>
      <w:pPr>
        <w:ind w:left="4472" w:hanging="360"/>
      </w:pPr>
    </w:lvl>
    <w:lvl w:ilvl="7" w:tplc="FFFFFFFF" w:tentative="1">
      <w:start w:val="1"/>
      <w:numFmt w:val="lowerLetter"/>
      <w:lvlText w:val="%8."/>
      <w:lvlJc w:val="left"/>
      <w:pPr>
        <w:ind w:left="5192" w:hanging="360"/>
      </w:pPr>
    </w:lvl>
    <w:lvl w:ilvl="8" w:tplc="FFFFFFFF" w:tentative="1">
      <w:start w:val="1"/>
      <w:numFmt w:val="lowerRoman"/>
      <w:lvlText w:val="%9."/>
      <w:lvlJc w:val="right"/>
      <w:pPr>
        <w:ind w:left="5912" w:hanging="180"/>
      </w:pPr>
    </w:lvl>
  </w:abstractNum>
  <w:abstractNum w:abstractNumId="24" w15:restartNumberingAfterBreak="0">
    <w:nsid w:val="0B7B25CE"/>
    <w:multiLevelType w:val="multilevel"/>
    <w:tmpl w:val="EC8EBB46"/>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25" w15:restartNumberingAfterBreak="0">
    <w:nsid w:val="0BAA3CAA"/>
    <w:multiLevelType w:val="hybridMultilevel"/>
    <w:tmpl w:val="E8EC4DC2"/>
    <w:lvl w:ilvl="0" w:tplc="6CC40EEC">
      <w:start w:val="1"/>
      <w:numFmt w:val="decimal"/>
      <w:lvlText w:val="%1."/>
      <w:lvlJc w:val="left"/>
      <w:pPr>
        <w:ind w:left="720" w:hanging="360"/>
      </w:pPr>
      <w:rPr>
        <w:color w:val="auto"/>
      </w:r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26" w15:restartNumberingAfterBreak="0">
    <w:nsid w:val="0DA659C2"/>
    <w:multiLevelType w:val="hybridMultilevel"/>
    <w:tmpl w:val="58261B58"/>
    <w:lvl w:ilvl="0" w:tplc="56BCC576">
      <w:start w:val="1"/>
      <w:numFmt w:val="decimal"/>
      <w:pStyle w:val="H3"/>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0F781047"/>
    <w:multiLevelType w:val="multilevel"/>
    <w:tmpl w:val="A434D5DC"/>
    <w:lvl w:ilvl="0">
      <w:start w:val="4"/>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28" w15:restartNumberingAfterBreak="0">
    <w:nsid w:val="0F8E5F16"/>
    <w:multiLevelType w:val="multilevel"/>
    <w:tmpl w:val="017EA366"/>
    <w:lvl w:ilvl="0">
      <w:start w:val="7"/>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29" w15:restartNumberingAfterBreak="0">
    <w:nsid w:val="10385BE1"/>
    <w:multiLevelType w:val="multilevel"/>
    <w:tmpl w:val="3FC4C1D4"/>
    <w:styleLink w:val="Style1"/>
    <w:lvl w:ilvl="0">
      <w:start w:val="1"/>
      <w:numFmt w:val="bullet"/>
      <w:pStyle w:val="Bulletlis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30" w15:restartNumberingAfterBreak="0">
    <w:nsid w:val="109E354E"/>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29B69B3"/>
    <w:multiLevelType w:val="hybridMultilevel"/>
    <w:tmpl w:val="847AC96E"/>
    <w:lvl w:ilvl="0" w:tplc="210C2182">
      <w:start w:val="1"/>
      <w:numFmt w:val="decimal"/>
      <w:lvlText w:val="%1."/>
      <w:lvlJc w:val="left"/>
      <w:pPr>
        <w:ind w:left="720" w:hanging="360"/>
      </w:pPr>
      <w:rPr>
        <w:color w:val="7F7F7F" w:themeColor="text1" w:themeTint="80"/>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32" w15:restartNumberingAfterBreak="0">
    <w:nsid w:val="12C259D0"/>
    <w:multiLevelType w:val="hybridMultilevel"/>
    <w:tmpl w:val="A0CC4282"/>
    <w:lvl w:ilvl="0" w:tplc="E3EC905E">
      <w:start w:val="1"/>
      <w:numFmt w:val="decimal"/>
      <w:lvlText w:val="%1."/>
      <w:lvlJc w:val="left"/>
      <w:pPr>
        <w:ind w:left="720" w:hanging="360"/>
      </w:pPr>
      <w:rPr>
        <w:rFonts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12C714B5"/>
    <w:multiLevelType w:val="hybridMultilevel"/>
    <w:tmpl w:val="A1C0EDDA"/>
    <w:lvl w:ilvl="0" w:tplc="FFFFFFFF">
      <w:start w:val="1"/>
      <w:numFmt w:val="lowerLetter"/>
      <w:lvlText w:val="%1."/>
      <w:lvlJc w:val="left"/>
      <w:pPr>
        <w:ind w:left="927" w:hanging="360"/>
      </w:pPr>
    </w:lvl>
    <w:lvl w:ilvl="1" w:tplc="FFFFFFFF">
      <w:start w:val="1"/>
      <w:numFmt w:val="decimal"/>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4" w15:restartNumberingAfterBreak="0">
    <w:nsid w:val="168D4607"/>
    <w:multiLevelType w:val="multilevel"/>
    <w:tmpl w:val="E9AE3644"/>
    <w:lvl w:ilvl="0">
      <w:start w:val="4"/>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35" w15:restartNumberingAfterBreak="0">
    <w:nsid w:val="1BB5375D"/>
    <w:multiLevelType w:val="multilevel"/>
    <w:tmpl w:val="1422E2E6"/>
    <w:styleLink w:val="Style2"/>
    <w:lvl w:ilvl="0">
      <w:start w:val="1"/>
      <w:numFmt w:val="decimal"/>
      <w:lvlText w:val="%1."/>
      <w:lvlJc w:val="left"/>
      <w:pPr>
        <w:ind w:left="360" w:hanging="360"/>
      </w:pPr>
      <w:rPr>
        <w:rFonts w:ascii="Arial Black" w:hAnsi="Arial Black" w:hint="default"/>
        <w:b/>
        <w:i w:val="0"/>
        <w:color w:val="071D49"/>
        <w:sz w:val="24"/>
      </w:rPr>
    </w:lvl>
    <w:lvl w:ilvl="1">
      <w:start w:val="1"/>
      <w:numFmt w:val="decimal"/>
      <w:lvlText w:val="%1.%2"/>
      <w:lvlJc w:val="left"/>
      <w:pPr>
        <w:ind w:left="360" w:hanging="360"/>
      </w:pPr>
      <w:rPr>
        <w:rFonts w:ascii="Calibri" w:hAnsi="Calibri" w:cs="Times New Roman" w:hint="default"/>
        <w:color w:val="071D49"/>
        <w:sz w:val="24"/>
      </w:rPr>
    </w:lvl>
    <w:lvl w:ilvl="2">
      <w:start w:val="1"/>
      <w:numFmt w:val="decimal"/>
      <w:lvlText w:val="%1.%2.%3"/>
      <w:lvlJc w:val="left"/>
      <w:pPr>
        <w:ind w:left="360" w:hanging="360"/>
      </w:pPr>
      <w:rPr>
        <w:rFonts w:ascii="Calibri" w:hAnsi="Calibri" w:cs="Times New Roman" w:hint="default"/>
        <w:color w:val="000000"/>
        <w:sz w:val="24"/>
      </w:rPr>
    </w:lvl>
    <w:lvl w:ilvl="3">
      <w:start w:val="1"/>
      <w:numFmt w:val="decimal"/>
      <w:pStyle w:val="H4"/>
      <w:lvlText w:val="%1.%2.%3.%4"/>
      <w:lvlJc w:val="left"/>
      <w:pPr>
        <w:ind w:left="360" w:hanging="360"/>
      </w:pPr>
      <w:rPr>
        <w:rFonts w:ascii="Calibri" w:hAnsi="Calibri" w:cs="Times New Roman" w:hint="default"/>
        <w:color w:val="717073"/>
        <w:sz w:val="22"/>
      </w:rPr>
    </w:lvl>
    <w:lvl w:ilvl="4">
      <w:start w:val="1"/>
      <w:numFmt w:val="decimal"/>
      <w:lvlRestart w:val="0"/>
      <w:pStyle w:val="Ttol5"/>
      <w:lvlText w:val="%1.%2.%3.%4.%5"/>
      <w:lvlJc w:val="left"/>
      <w:pPr>
        <w:ind w:left="360" w:hanging="360"/>
      </w:pPr>
      <w:rPr>
        <w:rFonts w:hint="default"/>
        <w:color w:val="717073"/>
      </w:rPr>
    </w:lvl>
    <w:lvl w:ilvl="5">
      <w:start w:val="1"/>
      <w:numFmt w:val="decimal"/>
      <w:lvlText w:val="%1.%2.%3.%4.%5.%6"/>
      <w:lvlJc w:val="left"/>
      <w:pPr>
        <w:ind w:left="360" w:hanging="360"/>
      </w:pPr>
      <w:rPr>
        <w:rFonts w:hint="default"/>
        <w:color w:val="717073"/>
      </w:rPr>
    </w:lvl>
    <w:lvl w:ilvl="6">
      <w:start w:val="1"/>
      <w:numFmt w:val="decimal"/>
      <w:lvlText w:val="%1.%2.%3.%4.%5.%6.%7"/>
      <w:lvlJc w:val="left"/>
      <w:pPr>
        <w:ind w:left="360" w:hanging="360"/>
      </w:pPr>
      <w:rPr>
        <w:rFonts w:hint="default"/>
        <w:color w:val="717073"/>
      </w:rPr>
    </w:lvl>
    <w:lvl w:ilvl="7">
      <w:start w:val="1"/>
      <w:numFmt w:val="decimal"/>
      <w:lvlText w:val="%1.%2.%3.%4.%5.%6.%7.%8"/>
      <w:lvlJc w:val="left"/>
      <w:pPr>
        <w:ind w:left="360" w:hanging="360"/>
      </w:pPr>
      <w:rPr>
        <w:rFonts w:hint="default"/>
        <w:color w:val="717073"/>
      </w:rPr>
    </w:lvl>
    <w:lvl w:ilvl="8">
      <w:start w:val="1"/>
      <w:numFmt w:val="decimal"/>
      <w:lvlText w:val="%1.%2.%3.%4.%5.%6.%7.%8.%9"/>
      <w:lvlJc w:val="left"/>
      <w:pPr>
        <w:ind w:left="360" w:hanging="360"/>
      </w:pPr>
      <w:rPr>
        <w:rFonts w:hint="default"/>
        <w:color w:val="717073"/>
      </w:rPr>
    </w:lvl>
  </w:abstractNum>
  <w:abstractNum w:abstractNumId="36" w15:restartNumberingAfterBreak="0">
    <w:nsid w:val="1BCE5E74"/>
    <w:multiLevelType w:val="hybridMultilevel"/>
    <w:tmpl w:val="83E8051E"/>
    <w:lvl w:ilvl="0" w:tplc="B8BA29C4">
      <w:start w:val="1"/>
      <w:numFmt w:val="decimal"/>
      <w:lvlText w:val="%1."/>
      <w:lvlJc w:val="left"/>
      <w:pPr>
        <w:ind w:left="360" w:hanging="360"/>
      </w:pPr>
      <w:rPr>
        <w:rFonts w:hint="default"/>
        <w:color w:val="7F7F7F" w:themeColor="text1" w:themeTint="8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1EC23D97"/>
    <w:multiLevelType w:val="multilevel"/>
    <w:tmpl w:val="5E0204F8"/>
    <w:lvl w:ilvl="0">
      <w:start w:val="1"/>
      <w:numFmt w:val="bullet"/>
      <w:pStyle w:val="AnthesisBullets"/>
      <w:lvlText w:val=""/>
      <w:lvlJc w:val="left"/>
      <w:pPr>
        <w:ind w:left="0" w:firstLine="0"/>
      </w:pPr>
      <w:rPr>
        <w:rFonts w:ascii="Symbol" w:hAnsi="Symbol" w:hint="default"/>
        <w:color w:val="071D49"/>
      </w:rPr>
    </w:lvl>
    <w:lvl w:ilvl="1">
      <w:start w:val="1"/>
      <w:numFmt w:val="decimalZero"/>
      <w:isLgl/>
      <w:lvlText w:val="%1.%2 atala"/>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bullet"/>
      <w:lvlText w:val=""/>
      <w:lvlJc w:val="left"/>
      <w:pPr>
        <w:ind w:left="1152" w:hanging="432"/>
      </w:pPr>
      <w:rPr>
        <w:rFonts w:ascii="Symbol" w:hAnsi="Symbol"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8" w15:restartNumberingAfterBreak="0">
    <w:nsid w:val="1F122F94"/>
    <w:multiLevelType w:val="multilevel"/>
    <w:tmpl w:val="3FC4C1D4"/>
    <w:numStyleLink w:val="Style1"/>
  </w:abstractNum>
  <w:abstractNum w:abstractNumId="39" w15:restartNumberingAfterBreak="0">
    <w:nsid w:val="1F733D61"/>
    <w:multiLevelType w:val="hybridMultilevel"/>
    <w:tmpl w:val="080C2CF6"/>
    <w:lvl w:ilvl="0" w:tplc="E3EC905E">
      <w:start w:val="1"/>
      <w:numFmt w:val="decimal"/>
      <w:lvlText w:val="%1."/>
      <w:lvlJc w:val="left"/>
      <w:pPr>
        <w:ind w:left="720" w:hanging="360"/>
      </w:pPr>
      <w:rPr>
        <w:rFonts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1FA0742E"/>
    <w:multiLevelType w:val="hybridMultilevel"/>
    <w:tmpl w:val="7344877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bullet"/>
      <w:lvlText w:val=""/>
      <w:lvlJc w:val="left"/>
      <w:pPr>
        <w:ind w:left="2160" w:hanging="180"/>
      </w:pPr>
      <w:rPr>
        <w:rFonts w:ascii="Symbol" w:hAnsi="Symbo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0743239"/>
    <w:multiLevelType w:val="multilevel"/>
    <w:tmpl w:val="F5625F3C"/>
    <w:lvl w:ilvl="0">
      <w:start w:val="6"/>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42" w15:restartNumberingAfterBreak="0">
    <w:nsid w:val="22566420"/>
    <w:multiLevelType w:val="multilevel"/>
    <w:tmpl w:val="A5E82992"/>
    <w:lvl w:ilvl="0">
      <w:start w:val="1"/>
      <w:numFmt w:val="lowerLetter"/>
      <w:lvlText w:val="%1."/>
      <w:lvlJc w:val="left"/>
      <w:pPr>
        <w:ind w:left="1700" w:hanging="284"/>
      </w:pPr>
      <w:rPr>
        <w:rFonts w:hint="default"/>
        <w:color w:val="767171" w:themeColor="background2" w:themeShade="80"/>
      </w:rPr>
    </w:lvl>
    <w:lvl w:ilvl="1">
      <w:start w:val="1"/>
      <w:numFmt w:val="bullet"/>
      <w:lvlText w:val="o"/>
      <w:lvlJc w:val="left"/>
      <w:pPr>
        <w:ind w:left="1700" w:hanging="284"/>
      </w:pPr>
      <w:rPr>
        <w:rFonts w:ascii="Courier New" w:hAnsi="Courier New" w:cs="Times New Roman" w:hint="default"/>
        <w:color w:val="071D49"/>
      </w:rPr>
    </w:lvl>
    <w:lvl w:ilvl="2">
      <w:start w:val="1"/>
      <w:numFmt w:val="lowerLetter"/>
      <w:lvlText w:val="%3."/>
      <w:lvlJc w:val="left"/>
      <w:pPr>
        <w:ind w:left="1984" w:hanging="284"/>
      </w:pPr>
      <w:rPr>
        <w:rFonts w:hint="default"/>
      </w:rPr>
    </w:lvl>
    <w:lvl w:ilvl="3">
      <w:start w:val="1"/>
      <w:numFmt w:val="bullet"/>
      <w:lvlText w:val="–"/>
      <w:lvlJc w:val="left"/>
      <w:pPr>
        <w:ind w:left="2268" w:hanging="284"/>
      </w:pPr>
      <w:rPr>
        <w:rFonts w:ascii="Calibri Light" w:hAnsi="Calibri Light" w:cs="Times New Roman" w:hint="default"/>
      </w:rPr>
    </w:lvl>
    <w:lvl w:ilvl="4">
      <w:start w:val="1"/>
      <w:numFmt w:val="bullet"/>
      <w:lvlText w:val="o"/>
      <w:lvlJc w:val="left"/>
      <w:pPr>
        <w:ind w:left="2552" w:hanging="284"/>
      </w:pPr>
      <w:rPr>
        <w:rFonts w:ascii="Courier New" w:hAnsi="Courier New" w:cs="Times New Roman" w:hint="default"/>
      </w:rPr>
    </w:lvl>
    <w:lvl w:ilvl="5">
      <w:start w:val="1"/>
      <w:numFmt w:val="bullet"/>
      <w:lvlText w:val=""/>
      <w:lvlJc w:val="left"/>
      <w:pPr>
        <w:ind w:left="2833" w:hanging="281"/>
      </w:pPr>
      <w:rPr>
        <w:rFonts w:ascii="Wingdings" w:hAnsi="Wingdings" w:hint="default"/>
      </w:rPr>
    </w:lvl>
    <w:lvl w:ilvl="6">
      <w:start w:val="1"/>
      <w:numFmt w:val="bullet"/>
      <w:lvlText w:val=""/>
      <w:lvlJc w:val="left"/>
      <w:pPr>
        <w:ind w:left="3117" w:hanging="281"/>
      </w:pPr>
      <w:rPr>
        <w:rFonts w:ascii="Symbol" w:hAnsi="Symbol" w:hint="default"/>
      </w:rPr>
    </w:lvl>
    <w:lvl w:ilvl="7">
      <w:start w:val="1"/>
      <w:numFmt w:val="bullet"/>
      <w:lvlText w:val="o"/>
      <w:lvlJc w:val="left"/>
      <w:pPr>
        <w:ind w:left="3400" w:hanging="280"/>
      </w:pPr>
      <w:rPr>
        <w:rFonts w:ascii="Courier New" w:hAnsi="Courier New" w:cs="Times New Roman" w:hint="default"/>
      </w:rPr>
    </w:lvl>
    <w:lvl w:ilvl="8">
      <w:start w:val="1"/>
      <w:numFmt w:val="bullet"/>
      <w:lvlText w:val=""/>
      <w:lvlJc w:val="left"/>
      <w:pPr>
        <w:ind w:left="3684" w:hanging="280"/>
      </w:pPr>
      <w:rPr>
        <w:rFonts w:ascii="Wingdings" w:hAnsi="Wingdings" w:hint="default"/>
      </w:rPr>
    </w:lvl>
  </w:abstractNum>
  <w:abstractNum w:abstractNumId="43" w15:restartNumberingAfterBreak="0">
    <w:nsid w:val="22747692"/>
    <w:multiLevelType w:val="multilevel"/>
    <w:tmpl w:val="1BB2F8E8"/>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44" w15:restartNumberingAfterBreak="0">
    <w:nsid w:val="24534357"/>
    <w:multiLevelType w:val="multilevel"/>
    <w:tmpl w:val="D21650E0"/>
    <w:lvl w:ilvl="0">
      <w:start w:val="6"/>
      <w:numFmt w:val="decimal"/>
      <w:lvlText w:val="%1."/>
      <w:lvlJc w:val="left"/>
      <w:pPr>
        <w:ind w:left="568" w:hanging="284"/>
      </w:pPr>
      <w:rPr>
        <w:rFonts w:hint="default"/>
        <w:b w:val="0"/>
        <w:i w:val="0"/>
        <w:color w:val="808080" w:themeColor="background1" w:themeShade="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45" w15:restartNumberingAfterBreak="0">
    <w:nsid w:val="24FB5DA7"/>
    <w:multiLevelType w:val="hybridMultilevel"/>
    <w:tmpl w:val="1090CAB6"/>
    <w:lvl w:ilvl="0" w:tplc="B0BEDFD2">
      <w:start w:val="1"/>
      <w:numFmt w:val="decimal"/>
      <w:pStyle w:val="Nmeros"/>
      <w:lvlText w:val="%1."/>
      <w:lvlJc w:val="left"/>
      <w:pPr>
        <w:ind w:left="720" w:hanging="360"/>
      </w:pPr>
      <w:rPr>
        <w:rFonts w:hint="default"/>
        <w:color w:val="auto"/>
      </w:rPr>
    </w:lvl>
    <w:lvl w:ilvl="1" w:tplc="4080B9E8">
      <w:start w:val="1"/>
      <w:numFmt w:val="lowerLetter"/>
      <w:lvlText w:val="%2."/>
      <w:lvlJc w:val="left"/>
      <w:pPr>
        <w:ind w:left="1440" w:hanging="360"/>
      </w:pPr>
    </w:lvl>
    <w:lvl w:ilvl="2" w:tplc="A2AE7812">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46" w15:restartNumberingAfterBreak="0">
    <w:nsid w:val="25723D85"/>
    <w:multiLevelType w:val="multilevel"/>
    <w:tmpl w:val="E496F64C"/>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rPr>
        <w:rFonts w:hint="default"/>
      </w:r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47" w15:restartNumberingAfterBreak="0">
    <w:nsid w:val="25A203AE"/>
    <w:multiLevelType w:val="hybridMultilevel"/>
    <w:tmpl w:val="B866A036"/>
    <w:lvl w:ilvl="0" w:tplc="31C23C3E">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27F110BF"/>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86615EF"/>
    <w:multiLevelType w:val="multilevel"/>
    <w:tmpl w:val="2E50F8FC"/>
    <w:styleLink w:val="AnthesisListStylelikeHeaders"/>
    <w:lvl w:ilvl="0">
      <w:start w:val="1"/>
      <w:numFmt w:val="decimal"/>
      <w:lvlText w:val="%1"/>
      <w:lvlJc w:val="left"/>
      <w:pPr>
        <w:ind w:left="1418" w:hanging="1418"/>
      </w:pPr>
      <w:rPr>
        <w:rFonts w:ascii="Calibri" w:hAnsi="Calibri" w:cs="Times New Roman" w:hint="default"/>
        <w:color w:val="FF671F"/>
        <w:sz w:val="32"/>
      </w:rPr>
    </w:lvl>
    <w:lvl w:ilvl="1">
      <w:start w:val="1"/>
      <w:numFmt w:val="decimal"/>
      <w:lvlText w:val="%1.%2"/>
      <w:lvlJc w:val="left"/>
      <w:pPr>
        <w:ind w:left="1418" w:hanging="1418"/>
      </w:pPr>
      <w:rPr>
        <w:rFonts w:ascii="Calibri" w:hAnsi="Calibri" w:cs="Times New Roman" w:hint="default"/>
        <w:color w:val="717073"/>
        <w:sz w:val="28"/>
      </w:rPr>
    </w:lvl>
    <w:lvl w:ilvl="2">
      <w:start w:val="1"/>
      <w:numFmt w:val="decimal"/>
      <w:lvlText w:val="%1.%2.%3"/>
      <w:lvlJc w:val="left"/>
      <w:pPr>
        <w:ind w:left="1418" w:hanging="1418"/>
      </w:pPr>
      <w:rPr>
        <w:rFonts w:ascii="Calibri" w:hAnsi="Calibri" w:cs="Times New Roman" w:hint="default"/>
        <w:color w:val="717073"/>
        <w:sz w:val="24"/>
      </w:rPr>
    </w:lvl>
    <w:lvl w:ilvl="3">
      <w:start w:val="1"/>
      <w:numFmt w:val="decimal"/>
      <w:lvlText w:val="%1.%2.%3.%4"/>
      <w:lvlJc w:val="left"/>
      <w:pPr>
        <w:ind w:left="1418" w:hanging="1418"/>
      </w:pPr>
      <w:rPr>
        <w:rFonts w:ascii="Calibri" w:hAnsi="Calibri" w:cs="Times New Roman" w:hint="default"/>
        <w:color w:val="717073"/>
        <w:sz w:val="22"/>
      </w:rPr>
    </w:lvl>
    <w:lvl w:ilvl="4">
      <w:start w:val="1"/>
      <w:numFmt w:val="decimal"/>
      <w:lvlText w:val="%1.%2.%3.%4.%5"/>
      <w:lvlJc w:val="left"/>
      <w:pPr>
        <w:ind w:left="1418" w:hanging="1418"/>
      </w:pPr>
      <w:rPr>
        <w:rFonts w:ascii="Calibri" w:hAnsi="Calibri" w:cs="Times New Roman" w:hint="default"/>
        <w:color w:val="717073"/>
      </w:rPr>
    </w:lvl>
    <w:lvl w:ilvl="5">
      <w:start w:val="1"/>
      <w:numFmt w:val="decimal"/>
      <w:lvlText w:val="%1.%2.%3.%4.%5.%6"/>
      <w:lvlJc w:val="left"/>
      <w:pPr>
        <w:ind w:left="1418" w:hanging="1418"/>
      </w:pPr>
      <w:rPr>
        <w:rFonts w:ascii="Calibri Light" w:hAnsi="Calibri Light" w:cs="Times New Roman" w:hint="default"/>
        <w:color w:val="717073"/>
      </w:rPr>
    </w:lvl>
    <w:lvl w:ilvl="6">
      <w:start w:val="1"/>
      <w:numFmt w:val="decimal"/>
      <w:lvlText w:val="%1.%2.%3.%4.%5.%6.%7"/>
      <w:lvlJc w:val="left"/>
      <w:pPr>
        <w:ind w:left="1418" w:hanging="1418"/>
      </w:pPr>
      <w:rPr>
        <w:rFonts w:ascii="Calibri Light" w:hAnsi="Calibri Light" w:cs="Times New Roman" w:hint="default"/>
        <w:color w:val="717073"/>
      </w:rPr>
    </w:lvl>
    <w:lvl w:ilvl="7">
      <w:start w:val="1"/>
      <w:numFmt w:val="decimal"/>
      <w:lvlText w:val="%1.%2.%3.%4.%5.%6.%7.%8"/>
      <w:lvlJc w:val="left"/>
      <w:pPr>
        <w:ind w:left="1418" w:hanging="1418"/>
      </w:pPr>
      <w:rPr>
        <w:rFonts w:ascii="Calibri Light" w:hAnsi="Calibri Light" w:cs="Times New Roman" w:hint="default"/>
        <w:color w:val="717073"/>
      </w:rPr>
    </w:lvl>
    <w:lvl w:ilvl="8">
      <w:start w:val="1"/>
      <w:numFmt w:val="decimal"/>
      <w:lvlText w:val="%1.%2.%3.%4.%5.%6.%7.%8.%9"/>
      <w:lvlJc w:val="left"/>
      <w:pPr>
        <w:ind w:left="1418" w:hanging="1418"/>
      </w:pPr>
      <w:rPr>
        <w:rFonts w:ascii="Calibri Light" w:hAnsi="Calibri Light" w:cs="Times New Roman" w:hint="default"/>
        <w:color w:val="717073"/>
      </w:rPr>
    </w:lvl>
  </w:abstractNum>
  <w:abstractNum w:abstractNumId="50" w15:restartNumberingAfterBreak="0">
    <w:nsid w:val="28FF0A22"/>
    <w:multiLevelType w:val="multilevel"/>
    <w:tmpl w:val="E7346918"/>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decimal"/>
      <w:lvlText w:val="%3."/>
      <w:lvlJc w:val="left"/>
      <w:pPr>
        <w:ind w:left="928" w:hanging="360"/>
      </w:pPr>
      <w:rPr>
        <w:rFonts w:hint="default"/>
        <w:b/>
        <w:color w:val="auto"/>
        <w:sz w:val="20"/>
        <w:szCs w:val="20"/>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1" w15:restartNumberingAfterBreak="0">
    <w:nsid w:val="2C6962DE"/>
    <w:multiLevelType w:val="multilevel"/>
    <w:tmpl w:val="A22A9822"/>
    <w:lvl w:ilvl="0">
      <w:start w:val="6"/>
      <w:numFmt w:val="decimal"/>
      <w:lvlText w:val="%1."/>
      <w:lvlJc w:val="left"/>
      <w:pPr>
        <w:ind w:left="568" w:hanging="284"/>
      </w:pPr>
      <w:rPr>
        <w:rFonts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2" w15:restartNumberingAfterBreak="0">
    <w:nsid w:val="2CB43467"/>
    <w:multiLevelType w:val="hybridMultilevel"/>
    <w:tmpl w:val="78946464"/>
    <w:lvl w:ilvl="0" w:tplc="AA921914">
      <w:start w:val="1"/>
      <w:numFmt w:val="lowerLetter"/>
      <w:lvlText w:val="%1."/>
      <w:lvlJc w:val="left"/>
      <w:pPr>
        <w:ind w:left="720" w:hanging="360"/>
      </w:pPr>
      <w:rPr>
        <w:color w:val="auto"/>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D083D71"/>
    <w:multiLevelType w:val="multilevel"/>
    <w:tmpl w:val="578ACF28"/>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4" w15:restartNumberingAfterBreak="0">
    <w:nsid w:val="2DE20641"/>
    <w:multiLevelType w:val="hybridMultilevel"/>
    <w:tmpl w:val="4FF0000A"/>
    <w:lvl w:ilvl="0" w:tplc="0066A2B4">
      <w:start w:val="19"/>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2E250EA3"/>
    <w:multiLevelType w:val="multilevel"/>
    <w:tmpl w:val="64D6C426"/>
    <w:lvl w:ilvl="0">
      <w:start w:val="6"/>
      <w:numFmt w:val="decimal"/>
      <w:lvlText w:val="%1."/>
      <w:lvlJc w:val="left"/>
      <w:pPr>
        <w:ind w:left="568" w:hanging="284"/>
      </w:pPr>
      <w:rPr>
        <w:rFonts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6" w15:restartNumberingAfterBreak="0">
    <w:nsid w:val="2E7027C4"/>
    <w:multiLevelType w:val="multilevel"/>
    <w:tmpl w:val="6FB277D0"/>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7" w15:restartNumberingAfterBreak="0">
    <w:nsid w:val="2F690860"/>
    <w:multiLevelType w:val="multilevel"/>
    <w:tmpl w:val="E1868CD8"/>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58" w15:restartNumberingAfterBreak="0">
    <w:nsid w:val="2FB6283C"/>
    <w:multiLevelType w:val="hybridMultilevel"/>
    <w:tmpl w:val="6734CA28"/>
    <w:lvl w:ilvl="0" w:tplc="6546CEB0">
      <w:start w:val="1"/>
      <w:numFmt w:val="decimal"/>
      <w:lvlText w:val="%1."/>
      <w:lvlJc w:val="left"/>
      <w:pPr>
        <w:ind w:left="720" w:hanging="360"/>
      </w:pPr>
    </w:lvl>
    <w:lvl w:ilvl="1" w:tplc="4080B9E8">
      <w:start w:val="1"/>
      <w:numFmt w:val="lowerLetter"/>
      <w:lvlText w:val="%2."/>
      <w:lvlJc w:val="left"/>
      <w:pPr>
        <w:ind w:left="1440" w:hanging="360"/>
      </w:pPr>
    </w:lvl>
    <w:lvl w:ilvl="2" w:tplc="0C0A0019">
      <w:start w:val="1"/>
      <w:numFmt w:val="lowerLetter"/>
      <w:lvlText w:val="%3."/>
      <w:lvlJc w:val="lef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59" w15:restartNumberingAfterBreak="0">
    <w:nsid w:val="308761E1"/>
    <w:multiLevelType w:val="hybridMultilevel"/>
    <w:tmpl w:val="C00E4C1C"/>
    <w:lvl w:ilvl="0" w:tplc="0C0A0019">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0" w15:restartNumberingAfterBreak="0">
    <w:nsid w:val="317D5071"/>
    <w:multiLevelType w:val="hybridMultilevel"/>
    <w:tmpl w:val="A1C0EDDA"/>
    <w:lvl w:ilvl="0" w:tplc="FFFFFFFF">
      <w:start w:val="1"/>
      <w:numFmt w:val="lowerLetter"/>
      <w:lvlText w:val="%1."/>
      <w:lvlJc w:val="left"/>
      <w:pPr>
        <w:ind w:left="927" w:hanging="360"/>
      </w:pPr>
    </w:lvl>
    <w:lvl w:ilvl="1" w:tplc="FFFFFFFF">
      <w:start w:val="1"/>
      <w:numFmt w:val="decimal"/>
      <w:lvlText w:val="%2."/>
      <w:lvlJc w:val="left"/>
      <w:pPr>
        <w:ind w:left="1647" w:hanging="360"/>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1" w15:restartNumberingAfterBreak="0">
    <w:nsid w:val="32F4018E"/>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35A96473"/>
    <w:multiLevelType w:val="hybridMultilevel"/>
    <w:tmpl w:val="4DD43936"/>
    <w:lvl w:ilvl="0" w:tplc="16E25200">
      <w:start w:val="1"/>
      <w:numFmt w:val="decimal"/>
      <w:pStyle w:val="SUBCAPTOL"/>
      <w:lvlText w:val="%1. AZPIKAPITULUA."/>
      <w:lvlJc w:val="left"/>
      <w:pPr>
        <w:ind w:left="720" w:hanging="360"/>
      </w:pPr>
      <w:rPr>
        <w:rFonts w:hint="default"/>
        <w:color w:val="00206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3" w15:restartNumberingAfterBreak="0">
    <w:nsid w:val="365B1202"/>
    <w:multiLevelType w:val="hybridMultilevel"/>
    <w:tmpl w:val="CB2AB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888062F"/>
    <w:multiLevelType w:val="hybridMultilevel"/>
    <w:tmpl w:val="EED89DB2"/>
    <w:lvl w:ilvl="0" w:tplc="E3EC905E">
      <w:start w:val="1"/>
      <w:numFmt w:val="decimal"/>
      <w:lvlText w:val="%1."/>
      <w:lvlJc w:val="left"/>
      <w:pPr>
        <w:ind w:left="720" w:hanging="360"/>
      </w:pPr>
      <w:rPr>
        <w:rFonts w:hint="default"/>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3AFC04C8"/>
    <w:multiLevelType w:val="multilevel"/>
    <w:tmpl w:val="69B24CA6"/>
    <w:lvl w:ilvl="0">
      <w:start w:val="5"/>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66" w15:restartNumberingAfterBreak="0">
    <w:nsid w:val="3B54574B"/>
    <w:multiLevelType w:val="hybridMultilevel"/>
    <w:tmpl w:val="EE9A07A0"/>
    <w:lvl w:ilvl="0" w:tplc="CA9C37EE">
      <w:start w:val="2"/>
      <w:numFmt w:val="decimal"/>
      <w:lvlText w:val="%1."/>
      <w:lvlJc w:val="left"/>
      <w:pPr>
        <w:ind w:left="720" w:hanging="360"/>
      </w:pPr>
      <w:rPr>
        <w:rFonts w:hint="default"/>
        <w:color w:val="7F7F7F" w:themeColor="text1" w:themeTint="8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3B5D1A41"/>
    <w:multiLevelType w:val="multilevel"/>
    <w:tmpl w:val="70C8260C"/>
    <w:lvl w:ilvl="0">
      <w:start w:val="1"/>
      <w:numFmt w:val="decimal"/>
      <w:pStyle w:val="Bibliografi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3DA64BE0"/>
    <w:multiLevelType w:val="hybridMultilevel"/>
    <w:tmpl w:val="C00E4C1C"/>
    <w:lvl w:ilvl="0" w:tplc="B76AFC42">
      <w:start w:val="1"/>
      <w:numFmt w:val="decimal"/>
      <w:lvlText w:val="%1."/>
      <w:lvlJc w:val="left"/>
      <w:pPr>
        <w:ind w:left="720" w:hanging="360"/>
      </w:pPr>
    </w:lvl>
    <w:lvl w:ilvl="1" w:tplc="27C4D292" w:tentative="1">
      <w:start w:val="1"/>
      <w:numFmt w:val="lowerLetter"/>
      <w:lvlText w:val="%2."/>
      <w:lvlJc w:val="left"/>
      <w:pPr>
        <w:ind w:left="1440" w:hanging="360"/>
      </w:pPr>
    </w:lvl>
    <w:lvl w:ilvl="2" w:tplc="D8666E4A" w:tentative="1">
      <w:start w:val="1"/>
      <w:numFmt w:val="lowerRoman"/>
      <w:lvlText w:val="%3."/>
      <w:lvlJc w:val="right"/>
      <w:pPr>
        <w:ind w:left="2160" w:hanging="180"/>
      </w:pPr>
    </w:lvl>
    <w:lvl w:ilvl="3" w:tplc="A20E9DEE" w:tentative="1">
      <w:start w:val="1"/>
      <w:numFmt w:val="decimal"/>
      <w:lvlText w:val="%4."/>
      <w:lvlJc w:val="left"/>
      <w:pPr>
        <w:ind w:left="2880" w:hanging="360"/>
      </w:pPr>
    </w:lvl>
    <w:lvl w:ilvl="4" w:tplc="64466200" w:tentative="1">
      <w:start w:val="1"/>
      <w:numFmt w:val="lowerLetter"/>
      <w:lvlText w:val="%5."/>
      <w:lvlJc w:val="left"/>
      <w:pPr>
        <w:ind w:left="3600" w:hanging="360"/>
      </w:pPr>
    </w:lvl>
    <w:lvl w:ilvl="5" w:tplc="39249152" w:tentative="1">
      <w:start w:val="1"/>
      <w:numFmt w:val="lowerRoman"/>
      <w:lvlText w:val="%6."/>
      <w:lvlJc w:val="right"/>
      <w:pPr>
        <w:ind w:left="4320" w:hanging="180"/>
      </w:pPr>
    </w:lvl>
    <w:lvl w:ilvl="6" w:tplc="713215D4" w:tentative="1">
      <w:start w:val="1"/>
      <w:numFmt w:val="decimal"/>
      <w:lvlText w:val="%7."/>
      <w:lvlJc w:val="left"/>
      <w:pPr>
        <w:ind w:left="5040" w:hanging="360"/>
      </w:pPr>
    </w:lvl>
    <w:lvl w:ilvl="7" w:tplc="DC0E9194" w:tentative="1">
      <w:start w:val="1"/>
      <w:numFmt w:val="lowerLetter"/>
      <w:lvlText w:val="%8."/>
      <w:lvlJc w:val="left"/>
      <w:pPr>
        <w:ind w:left="5760" w:hanging="360"/>
      </w:pPr>
    </w:lvl>
    <w:lvl w:ilvl="8" w:tplc="7A4070BE" w:tentative="1">
      <w:start w:val="1"/>
      <w:numFmt w:val="lowerRoman"/>
      <w:lvlText w:val="%9."/>
      <w:lvlJc w:val="right"/>
      <w:pPr>
        <w:ind w:left="6480" w:hanging="180"/>
      </w:pPr>
    </w:lvl>
  </w:abstractNum>
  <w:abstractNum w:abstractNumId="69" w15:restartNumberingAfterBreak="0">
    <w:nsid w:val="3E0C0C7B"/>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E481469"/>
    <w:multiLevelType w:val="multilevel"/>
    <w:tmpl w:val="F3246AEC"/>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b w:val="0"/>
        <w:bCs w:val="0"/>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1" w15:restartNumberingAfterBreak="0">
    <w:nsid w:val="3E68506B"/>
    <w:multiLevelType w:val="hybridMultilevel"/>
    <w:tmpl w:val="897E1130"/>
    <w:lvl w:ilvl="0" w:tplc="C9D0D20A">
      <w:start w:val="1"/>
      <w:numFmt w:val="decimal"/>
      <w:lvlText w:val="%1."/>
      <w:lvlJc w:val="left"/>
      <w:pPr>
        <w:ind w:left="720" w:hanging="360"/>
      </w:pPr>
      <w:rPr>
        <w:color w:val="7F7F7F" w:themeColor="text1" w:themeTint="80"/>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72" w15:restartNumberingAfterBreak="0">
    <w:nsid w:val="40391C4F"/>
    <w:multiLevelType w:val="hybridMultilevel"/>
    <w:tmpl w:val="D760F828"/>
    <w:lvl w:ilvl="0" w:tplc="FFFFFFFF">
      <w:start w:val="1"/>
      <w:numFmt w:val="decimal"/>
      <w:lvlText w:val="%1."/>
      <w:lvlJc w:val="left"/>
      <w:pPr>
        <w:ind w:left="720" w:hanging="360"/>
      </w:pPr>
      <w:rPr>
        <w:rFonts w:hint="default"/>
        <w:color w:val="7F7F7F" w:themeColor="text1" w:themeTint="8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34E437A"/>
    <w:multiLevelType w:val="hybridMultilevel"/>
    <w:tmpl w:val="CF4E7322"/>
    <w:lvl w:ilvl="0" w:tplc="7CF2E3EC">
      <w:start w:val="3"/>
      <w:numFmt w:val="decimal"/>
      <w:pStyle w:val="EstiloH1Izquierda05cmPrimeralnea1cm"/>
      <w:lvlText w:val="%1. AZPIKAPITULUA."/>
      <w:lvlJc w:val="left"/>
      <w:pPr>
        <w:ind w:left="1571" w:hanging="360"/>
      </w:pPr>
      <w:rPr>
        <w:rFonts w:hint="default"/>
        <w:color w:val="auto"/>
      </w:rPr>
    </w:lvl>
    <w:lvl w:ilvl="1" w:tplc="04030019" w:tentative="1">
      <w:start w:val="1"/>
      <w:numFmt w:val="lowerLetter"/>
      <w:lvlText w:val="%2."/>
      <w:lvlJc w:val="left"/>
      <w:pPr>
        <w:ind w:left="2291" w:hanging="360"/>
      </w:pPr>
    </w:lvl>
    <w:lvl w:ilvl="2" w:tplc="0403001B" w:tentative="1">
      <w:start w:val="1"/>
      <w:numFmt w:val="lowerRoman"/>
      <w:lvlText w:val="%3."/>
      <w:lvlJc w:val="right"/>
      <w:pPr>
        <w:ind w:left="3011" w:hanging="180"/>
      </w:pPr>
    </w:lvl>
    <w:lvl w:ilvl="3" w:tplc="0403000F" w:tentative="1">
      <w:start w:val="1"/>
      <w:numFmt w:val="decimal"/>
      <w:lvlText w:val="%4."/>
      <w:lvlJc w:val="left"/>
      <w:pPr>
        <w:ind w:left="3731" w:hanging="360"/>
      </w:pPr>
    </w:lvl>
    <w:lvl w:ilvl="4" w:tplc="04030019" w:tentative="1">
      <w:start w:val="1"/>
      <w:numFmt w:val="lowerLetter"/>
      <w:lvlText w:val="%5."/>
      <w:lvlJc w:val="left"/>
      <w:pPr>
        <w:ind w:left="4451" w:hanging="360"/>
      </w:pPr>
    </w:lvl>
    <w:lvl w:ilvl="5" w:tplc="0403001B" w:tentative="1">
      <w:start w:val="1"/>
      <w:numFmt w:val="lowerRoman"/>
      <w:lvlText w:val="%6."/>
      <w:lvlJc w:val="right"/>
      <w:pPr>
        <w:ind w:left="5171" w:hanging="180"/>
      </w:pPr>
    </w:lvl>
    <w:lvl w:ilvl="6" w:tplc="0403000F" w:tentative="1">
      <w:start w:val="1"/>
      <w:numFmt w:val="decimal"/>
      <w:lvlText w:val="%7."/>
      <w:lvlJc w:val="left"/>
      <w:pPr>
        <w:ind w:left="5891" w:hanging="360"/>
      </w:pPr>
    </w:lvl>
    <w:lvl w:ilvl="7" w:tplc="04030019" w:tentative="1">
      <w:start w:val="1"/>
      <w:numFmt w:val="lowerLetter"/>
      <w:lvlText w:val="%8."/>
      <w:lvlJc w:val="left"/>
      <w:pPr>
        <w:ind w:left="6611" w:hanging="360"/>
      </w:pPr>
    </w:lvl>
    <w:lvl w:ilvl="8" w:tplc="0403001B" w:tentative="1">
      <w:start w:val="1"/>
      <w:numFmt w:val="lowerRoman"/>
      <w:lvlText w:val="%9."/>
      <w:lvlJc w:val="right"/>
      <w:pPr>
        <w:ind w:left="7331" w:hanging="180"/>
      </w:pPr>
    </w:lvl>
  </w:abstractNum>
  <w:abstractNum w:abstractNumId="74" w15:restartNumberingAfterBreak="0">
    <w:nsid w:val="456F6888"/>
    <w:multiLevelType w:val="multilevel"/>
    <w:tmpl w:val="28C6B072"/>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rPr>
        <w:rFonts w:hint="default"/>
      </w:r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75" w15:restartNumberingAfterBreak="0">
    <w:nsid w:val="45E81309"/>
    <w:multiLevelType w:val="multilevel"/>
    <w:tmpl w:val="2EC0E33E"/>
    <w:lvl w:ilvl="0">
      <w:start w:val="5"/>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6" w15:restartNumberingAfterBreak="0">
    <w:nsid w:val="466B2E6B"/>
    <w:multiLevelType w:val="hybridMultilevel"/>
    <w:tmpl w:val="EE000F5A"/>
    <w:lvl w:ilvl="0" w:tplc="5EC2C2BC">
      <w:start w:val="1"/>
      <w:numFmt w:val="decimal"/>
      <w:lvlText w:val="%1."/>
      <w:lvlJc w:val="left"/>
      <w:pPr>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7" w15:restartNumberingAfterBreak="0">
    <w:nsid w:val="46CD6E48"/>
    <w:multiLevelType w:val="multilevel"/>
    <w:tmpl w:val="60BEEB1A"/>
    <w:lvl w:ilvl="0">
      <w:start w:val="2"/>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8" w15:restartNumberingAfterBreak="0">
    <w:nsid w:val="47A83FA1"/>
    <w:multiLevelType w:val="multilevel"/>
    <w:tmpl w:val="547A5500"/>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79" w15:restartNumberingAfterBreak="0">
    <w:nsid w:val="4837324B"/>
    <w:multiLevelType w:val="hybridMultilevel"/>
    <w:tmpl w:val="A11C293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486208D4"/>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9200BA3"/>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A9745B4"/>
    <w:multiLevelType w:val="multilevel"/>
    <w:tmpl w:val="7DF458E8"/>
    <w:lvl w:ilvl="0">
      <w:start w:val="1"/>
      <w:numFmt w:val="bullet"/>
      <w:lvlText w:val=""/>
      <w:lvlJc w:val="left"/>
      <w:pPr>
        <w:ind w:left="568" w:hanging="284"/>
      </w:pPr>
      <w:rPr>
        <w:rFonts w:ascii="Symbol" w:hAnsi="Symbol" w:hint="default"/>
        <w:color w:val="071D49"/>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83" w15:restartNumberingAfterBreak="0">
    <w:nsid w:val="4AB4203C"/>
    <w:multiLevelType w:val="hybridMultilevel"/>
    <w:tmpl w:val="C2A832E0"/>
    <w:lvl w:ilvl="0" w:tplc="04030019">
      <w:start w:val="1"/>
      <w:numFmt w:val="lowerLetter"/>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84" w15:restartNumberingAfterBreak="0">
    <w:nsid w:val="4B9569BD"/>
    <w:multiLevelType w:val="multilevel"/>
    <w:tmpl w:val="F3A23522"/>
    <w:styleLink w:val="AnthesisAppendixListStyle"/>
    <w:lvl w:ilvl="0">
      <w:start w:val="1"/>
      <w:numFmt w:val="decimal"/>
      <w:lvlText w:val="A%1"/>
      <w:lvlJc w:val="left"/>
      <w:pPr>
        <w:ind w:left="360" w:hanging="360"/>
      </w:pPr>
      <w:rPr>
        <w:rFonts w:ascii="Calibri" w:hAnsi="Calibri" w:cs="Times New Roman" w:hint="default"/>
        <w:color w:val="FF671F"/>
        <w:sz w:val="32"/>
      </w:rPr>
    </w:lvl>
    <w:lvl w:ilvl="1">
      <w:start w:val="1"/>
      <w:numFmt w:val="decimal"/>
      <w:lvlText w:val="A%1.%2"/>
      <w:lvlJc w:val="left"/>
      <w:pPr>
        <w:ind w:left="786" w:hanging="360"/>
      </w:pPr>
      <w:rPr>
        <w:rFonts w:ascii="Calibri" w:hAnsi="Calibri" w:cs="Times New Roman" w:hint="default"/>
        <w:b/>
        <w:color w:val="717073"/>
        <w:sz w:val="28"/>
      </w:rPr>
    </w:lvl>
    <w:lvl w:ilvl="2">
      <w:start w:val="1"/>
      <w:numFmt w:val="decimal"/>
      <w:lvlText w:val="A%1.%2.%3"/>
      <w:lvlJc w:val="left"/>
      <w:pPr>
        <w:ind w:left="928" w:hanging="360"/>
      </w:pPr>
      <w:rPr>
        <w:rFonts w:ascii="Calibri" w:hAnsi="Calibri" w:cs="Times New Roman" w:hint="default"/>
        <w:color w:val="717073"/>
        <w:sz w:val="24"/>
      </w:rPr>
    </w:lvl>
    <w:lvl w:ilvl="3">
      <w:start w:val="1"/>
      <w:numFmt w:val="decimal"/>
      <w:lvlText w:val="A%1.%2.%3.%4"/>
      <w:lvlJc w:val="left"/>
      <w:pPr>
        <w:ind w:left="1440" w:hanging="360"/>
      </w:pPr>
      <w:rPr>
        <w:rFonts w:ascii="Calibri" w:hAnsi="Calibri" w:cs="Times New Roman" w:hint="default"/>
        <w:color w:val="717073"/>
      </w:rPr>
    </w:lvl>
    <w:lvl w:ilvl="4">
      <w:start w:val="1"/>
      <w:numFmt w:val="decimal"/>
      <w:lvlText w:val="A%1.%2.%3.%4.%5"/>
      <w:lvlJc w:val="left"/>
      <w:pPr>
        <w:ind w:left="1800" w:hanging="360"/>
      </w:pPr>
      <w:rPr>
        <w:rFonts w:ascii="Calibri" w:hAnsi="Calibri" w:cs="Times New Roman" w:hint="default"/>
        <w:color w:val="717073"/>
        <w:sz w:val="24"/>
      </w:rPr>
    </w:lvl>
    <w:lvl w:ilvl="5">
      <w:start w:val="1"/>
      <w:numFmt w:val="lowerRoman"/>
      <w:lvlText w:val="A%1.%2.%3.%4.%5.%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4CAC3982"/>
    <w:multiLevelType w:val="multilevel"/>
    <w:tmpl w:val="97201940"/>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86" w15:restartNumberingAfterBreak="0">
    <w:nsid w:val="4DF14AA0"/>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F106BCF"/>
    <w:multiLevelType w:val="hybridMultilevel"/>
    <w:tmpl w:val="50D092BE"/>
    <w:lvl w:ilvl="0" w:tplc="AB2E85D4">
      <w:start w:val="8"/>
      <w:numFmt w:val="decimal"/>
      <w:lvlText w:val="%1."/>
      <w:lvlJc w:val="left"/>
      <w:pPr>
        <w:ind w:left="927" w:hanging="360"/>
      </w:pPr>
      <w:rPr>
        <w:rFonts w:hint="default"/>
        <w:color w:val="7F7F7F" w:themeColor="text1" w:themeTint="8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8" w15:restartNumberingAfterBreak="0">
    <w:nsid w:val="521A6ABD"/>
    <w:multiLevelType w:val="hybridMultilevel"/>
    <w:tmpl w:val="02D887CC"/>
    <w:lvl w:ilvl="0" w:tplc="D6BC95D2">
      <w:start w:val="1"/>
      <w:numFmt w:val="decimal"/>
      <w:lvlText w:val="%1)"/>
      <w:lvlJc w:val="left"/>
      <w:pPr>
        <w:ind w:left="1212" w:hanging="360"/>
      </w:pPr>
      <w:rPr>
        <w:rFonts w:hint="default"/>
      </w:rPr>
    </w:lvl>
    <w:lvl w:ilvl="1" w:tplc="0C0A0019" w:tentative="1">
      <w:start w:val="1"/>
      <w:numFmt w:val="lowerLetter"/>
      <w:lvlText w:val="%2."/>
      <w:lvlJc w:val="left"/>
      <w:pPr>
        <w:ind w:left="1932" w:hanging="360"/>
      </w:pPr>
    </w:lvl>
    <w:lvl w:ilvl="2" w:tplc="0C0A001B" w:tentative="1">
      <w:start w:val="1"/>
      <w:numFmt w:val="lowerRoman"/>
      <w:lvlText w:val="%3."/>
      <w:lvlJc w:val="right"/>
      <w:pPr>
        <w:ind w:left="2652" w:hanging="180"/>
      </w:pPr>
    </w:lvl>
    <w:lvl w:ilvl="3" w:tplc="0C0A000F" w:tentative="1">
      <w:start w:val="1"/>
      <w:numFmt w:val="decimal"/>
      <w:lvlText w:val="%4."/>
      <w:lvlJc w:val="left"/>
      <w:pPr>
        <w:ind w:left="3372" w:hanging="360"/>
      </w:pPr>
    </w:lvl>
    <w:lvl w:ilvl="4" w:tplc="0C0A0019" w:tentative="1">
      <w:start w:val="1"/>
      <w:numFmt w:val="lowerLetter"/>
      <w:lvlText w:val="%5."/>
      <w:lvlJc w:val="left"/>
      <w:pPr>
        <w:ind w:left="4092" w:hanging="360"/>
      </w:pPr>
    </w:lvl>
    <w:lvl w:ilvl="5" w:tplc="0C0A001B" w:tentative="1">
      <w:start w:val="1"/>
      <w:numFmt w:val="lowerRoman"/>
      <w:lvlText w:val="%6."/>
      <w:lvlJc w:val="right"/>
      <w:pPr>
        <w:ind w:left="4812" w:hanging="180"/>
      </w:pPr>
    </w:lvl>
    <w:lvl w:ilvl="6" w:tplc="0C0A000F" w:tentative="1">
      <w:start w:val="1"/>
      <w:numFmt w:val="decimal"/>
      <w:lvlText w:val="%7."/>
      <w:lvlJc w:val="left"/>
      <w:pPr>
        <w:ind w:left="5532" w:hanging="360"/>
      </w:pPr>
    </w:lvl>
    <w:lvl w:ilvl="7" w:tplc="0C0A0019" w:tentative="1">
      <w:start w:val="1"/>
      <w:numFmt w:val="lowerLetter"/>
      <w:lvlText w:val="%8."/>
      <w:lvlJc w:val="left"/>
      <w:pPr>
        <w:ind w:left="6252" w:hanging="360"/>
      </w:pPr>
    </w:lvl>
    <w:lvl w:ilvl="8" w:tplc="0C0A001B" w:tentative="1">
      <w:start w:val="1"/>
      <w:numFmt w:val="lowerRoman"/>
      <w:lvlText w:val="%9."/>
      <w:lvlJc w:val="right"/>
      <w:pPr>
        <w:ind w:left="6972" w:hanging="180"/>
      </w:pPr>
    </w:lvl>
  </w:abstractNum>
  <w:abstractNum w:abstractNumId="89" w15:restartNumberingAfterBreak="0">
    <w:nsid w:val="52A01266"/>
    <w:multiLevelType w:val="multilevel"/>
    <w:tmpl w:val="55B8F0AE"/>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0" w15:restartNumberingAfterBreak="0">
    <w:nsid w:val="530A0010"/>
    <w:multiLevelType w:val="hybridMultilevel"/>
    <w:tmpl w:val="D56C2E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3CC72AB"/>
    <w:multiLevelType w:val="multilevel"/>
    <w:tmpl w:val="DD5A72DC"/>
    <w:lvl w:ilvl="0">
      <w:start w:val="7"/>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2" w15:restartNumberingAfterBreak="0">
    <w:nsid w:val="556A0BD7"/>
    <w:multiLevelType w:val="multilevel"/>
    <w:tmpl w:val="80827AF0"/>
    <w:lvl w:ilvl="0">
      <w:start w:val="1"/>
      <w:numFmt w:val="decimal"/>
      <w:lvlText w:val="%1."/>
      <w:lvlJc w:val="left"/>
      <w:pPr>
        <w:ind w:left="568" w:hanging="284"/>
      </w:pPr>
      <w:rPr>
        <w:rFonts w:hint="default"/>
        <w:color w:val="auto"/>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3" w15:restartNumberingAfterBreak="0">
    <w:nsid w:val="55C36D81"/>
    <w:multiLevelType w:val="hybridMultilevel"/>
    <w:tmpl w:val="55620542"/>
    <w:lvl w:ilvl="0" w:tplc="FFFFFFFF">
      <w:start w:val="1"/>
      <w:numFmt w:val="lowerLetter"/>
      <w:lvlText w:val="%1."/>
      <w:lvlJc w:val="left"/>
      <w:pPr>
        <w:ind w:left="720" w:hanging="360"/>
      </w:pPr>
      <w:rPr>
        <w:color w:val="7F7F7F" w:themeColor="text1" w:themeTint="8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6960111"/>
    <w:multiLevelType w:val="multilevel"/>
    <w:tmpl w:val="2ECE03EA"/>
    <w:lvl w:ilvl="0">
      <w:start w:val="3"/>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95" w15:restartNumberingAfterBreak="0">
    <w:nsid w:val="56E2744B"/>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833623F"/>
    <w:multiLevelType w:val="hybridMultilevel"/>
    <w:tmpl w:val="C56E921C"/>
    <w:lvl w:ilvl="0" w:tplc="8A8CC1B8">
      <w:start w:val="1"/>
      <w:numFmt w:val="decimal"/>
      <w:pStyle w:val="Article"/>
      <w:lvlText w:val="%1. artikulua."/>
      <w:lvlJc w:val="left"/>
      <w:pPr>
        <w:ind w:left="5464" w:hanging="360"/>
      </w:pPr>
      <w:rPr>
        <w:rFonts w:hint="default"/>
        <w:b/>
        <w:bCs/>
        <w:i w:val="0"/>
        <w:iCs w:val="0"/>
        <w:caps w:val="0"/>
        <w:smallCaps w:val="0"/>
        <w:strike w:val="0"/>
        <w:dstrike w:val="0"/>
        <w:noProof w:val="0"/>
        <w:vanish w:val="0"/>
        <w:color w:val="1F3864" w:themeColor="accent1" w:themeShade="8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7" w15:restartNumberingAfterBreak="0">
    <w:nsid w:val="58CB2F9F"/>
    <w:multiLevelType w:val="hybridMultilevel"/>
    <w:tmpl w:val="B1EC32AE"/>
    <w:lvl w:ilvl="0" w:tplc="8FE48BF4">
      <w:start w:val="1"/>
      <w:numFmt w:val="upperRoman"/>
      <w:pStyle w:val="Ttol1"/>
      <w:lvlText w:val="%1. TITULUA."/>
      <w:lvlJc w:val="right"/>
      <w:pPr>
        <w:ind w:left="1276"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8" w15:restartNumberingAfterBreak="0">
    <w:nsid w:val="5A2203B7"/>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5A8566EA"/>
    <w:multiLevelType w:val="hybridMultilevel"/>
    <w:tmpl w:val="458C8F3E"/>
    <w:lvl w:ilvl="0" w:tplc="0403000F">
      <w:start w:val="1"/>
      <w:numFmt w:val="bullet"/>
      <w:lvlText w:val="-"/>
      <w:lvlJc w:val="left"/>
      <w:pPr>
        <w:ind w:left="720" w:hanging="360"/>
      </w:pPr>
      <w:rPr>
        <w:rFonts w:ascii="Calibri" w:hAnsi="Calibri" w:hint="default"/>
      </w:rPr>
    </w:lvl>
    <w:lvl w:ilvl="1" w:tplc="04030019" w:tentative="1">
      <w:start w:val="1"/>
      <w:numFmt w:val="bullet"/>
      <w:lvlText w:val="o"/>
      <w:lvlJc w:val="left"/>
      <w:pPr>
        <w:ind w:left="1440" w:hanging="360"/>
      </w:pPr>
      <w:rPr>
        <w:rFonts w:ascii="Courier New" w:hAnsi="Courier New" w:cs="Courier New" w:hint="default"/>
      </w:rPr>
    </w:lvl>
    <w:lvl w:ilvl="2" w:tplc="0403001B" w:tentative="1">
      <w:start w:val="1"/>
      <w:numFmt w:val="bullet"/>
      <w:lvlText w:val=""/>
      <w:lvlJc w:val="left"/>
      <w:pPr>
        <w:ind w:left="2160" w:hanging="360"/>
      </w:pPr>
      <w:rPr>
        <w:rFonts w:ascii="Wingdings" w:hAnsi="Wingdings" w:hint="default"/>
      </w:rPr>
    </w:lvl>
    <w:lvl w:ilvl="3" w:tplc="0403000F" w:tentative="1">
      <w:start w:val="1"/>
      <w:numFmt w:val="bullet"/>
      <w:lvlText w:val=""/>
      <w:lvlJc w:val="left"/>
      <w:pPr>
        <w:ind w:left="2880" w:hanging="360"/>
      </w:pPr>
      <w:rPr>
        <w:rFonts w:ascii="Symbol" w:hAnsi="Symbol" w:hint="default"/>
      </w:rPr>
    </w:lvl>
    <w:lvl w:ilvl="4" w:tplc="04030019" w:tentative="1">
      <w:start w:val="1"/>
      <w:numFmt w:val="bullet"/>
      <w:lvlText w:val="o"/>
      <w:lvlJc w:val="left"/>
      <w:pPr>
        <w:ind w:left="3600" w:hanging="360"/>
      </w:pPr>
      <w:rPr>
        <w:rFonts w:ascii="Courier New" w:hAnsi="Courier New" w:cs="Courier New" w:hint="default"/>
      </w:rPr>
    </w:lvl>
    <w:lvl w:ilvl="5" w:tplc="0403001B" w:tentative="1">
      <w:start w:val="1"/>
      <w:numFmt w:val="bullet"/>
      <w:lvlText w:val=""/>
      <w:lvlJc w:val="left"/>
      <w:pPr>
        <w:ind w:left="4320" w:hanging="360"/>
      </w:pPr>
      <w:rPr>
        <w:rFonts w:ascii="Wingdings" w:hAnsi="Wingdings" w:hint="default"/>
      </w:rPr>
    </w:lvl>
    <w:lvl w:ilvl="6" w:tplc="0403000F" w:tentative="1">
      <w:start w:val="1"/>
      <w:numFmt w:val="bullet"/>
      <w:lvlText w:val=""/>
      <w:lvlJc w:val="left"/>
      <w:pPr>
        <w:ind w:left="5040" w:hanging="360"/>
      </w:pPr>
      <w:rPr>
        <w:rFonts w:ascii="Symbol" w:hAnsi="Symbol" w:hint="default"/>
      </w:rPr>
    </w:lvl>
    <w:lvl w:ilvl="7" w:tplc="04030019" w:tentative="1">
      <w:start w:val="1"/>
      <w:numFmt w:val="bullet"/>
      <w:lvlText w:val="o"/>
      <w:lvlJc w:val="left"/>
      <w:pPr>
        <w:ind w:left="5760" w:hanging="360"/>
      </w:pPr>
      <w:rPr>
        <w:rFonts w:ascii="Courier New" w:hAnsi="Courier New" w:cs="Courier New" w:hint="default"/>
      </w:rPr>
    </w:lvl>
    <w:lvl w:ilvl="8" w:tplc="0403001B" w:tentative="1">
      <w:start w:val="1"/>
      <w:numFmt w:val="bullet"/>
      <w:lvlText w:val=""/>
      <w:lvlJc w:val="left"/>
      <w:pPr>
        <w:ind w:left="6480" w:hanging="360"/>
      </w:pPr>
      <w:rPr>
        <w:rFonts w:ascii="Wingdings" w:hAnsi="Wingdings" w:hint="default"/>
      </w:rPr>
    </w:lvl>
  </w:abstractNum>
  <w:abstractNum w:abstractNumId="100" w15:restartNumberingAfterBreak="0">
    <w:nsid w:val="5CB551D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1" w15:restartNumberingAfterBreak="0">
    <w:nsid w:val="5D484F37"/>
    <w:multiLevelType w:val="multilevel"/>
    <w:tmpl w:val="FB3A77C0"/>
    <w:lvl w:ilvl="0">
      <w:start w:val="4"/>
      <w:numFmt w:val="decimal"/>
      <w:lvlText w:val="%1."/>
      <w:lvlJc w:val="left"/>
      <w:pPr>
        <w:ind w:left="568" w:hanging="284"/>
      </w:pPr>
      <w:rPr>
        <w:rFonts w:hint="default"/>
        <w:b w:val="0"/>
        <w:i w:val="0"/>
        <w:color w:val="808080" w:themeColor="background1" w:themeShade="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02" w15:restartNumberingAfterBreak="0">
    <w:nsid w:val="5DA669A0"/>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DD634D2"/>
    <w:multiLevelType w:val="hybridMultilevel"/>
    <w:tmpl w:val="C0A03B88"/>
    <w:lvl w:ilvl="0" w:tplc="5E487E0E">
      <w:start w:val="1"/>
      <w:numFmt w:val="decimal"/>
      <w:lvlText w:val="%1."/>
      <w:lvlJc w:val="left"/>
      <w:pPr>
        <w:ind w:left="720" w:hanging="360"/>
      </w:pPr>
      <w:rPr>
        <w:color w:val="auto"/>
      </w:r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04" w15:restartNumberingAfterBreak="0">
    <w:nsid w:val="5F1E5519"/>
    <w:multiLevelType w:val="multilevel"/>
    <w:tmpl w:val="2B42D3B0"/>
    <w:lvl w:ilvl="0">
      <w:start w:val="1"/>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05" w15:restartNumberingAfterBreak="0">
    <w:nsid w:val="603E75E0"/>
    <w:multiLevelType w:val="multilevel"/>
    <w:tmpl w:val="58A8C19A"/>
    <w:lvl w:ilvl="0">
      <w:start w:val="2"/>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06" w15:restartNumberingAfterBreak="0">
    <w:nsid w:val="62245266"/>
    <w:multiLevelType w:val="hybridMultilevel"/>
    <w:tmpl w:val="A1C0EDDA"/>
    <w:lvl w:ilvl="0" w:tplc="FFFFFFFF">
      <w:start w:val="1"/>
      <w:numFmt w:val="lowerLetter"/>
      <w:lvlText w:val="%1."/>
      <w:lvlJc w:val="left"/>
      <w:pPr>
        <w:ind w:left="720" w:hanging="360"/>
      </w:pPr>
    </w:lvl>
    <w:lvl w:ilvl="1" w:tplc="5EC2C2BC">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2896C1C"/>
    <w:multiLevelType w:val="hybridMultilevel"/>
    <w:tmpl w:val="3216F324"/>
    <w:lvl w:ilvl="0" w:tplc="61265916">
      <w:start w:val="1"/>
      <w:numFmt w:val="decimal"/>
      <w:lvlText w:val="%1."/>
      <w:lvlJc w:val="left"/>
      <w:pPr>
        <w:ind w:left="720" w:hanging="360"/>
      </w:pPr>
      <w:rPr>
        <w:color w:val="auto"/>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08" w15:restartNumberingAfterBreak="0">
    <w:nsid w:val="66440321"/>
    <w:multiLevelType w:val="hybridMultilevel"/>
    <w:tmpl w:val="FBD2755C"/>
    <w:lvl w:ilvl="0" w:tplc="2F8EBE40">
      <w:start w:val="1"/>
      <w:numFmt w:val="decimal"/>
      <w:lvlText w:val="%1."/>
      <w:lvlJc w:val="left"/>
      <w:pPr>
        <w:ind w:left="720" w:hanging="360"/>
      </w:p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09" w15:restartNumberingAfterBreak="0">
    <w:nsid w:val="66D2631C"/>
    <w:multiLevelType w:val="hybridMultilevel"/>
    <w:tmpl w:val="2116A17E"/>
    <w:lvl w:ilvl="0" w:tplc="C75C877E">
      <w:start w:val="1"/>
      <w:numFmt w:val="decimal"/>
      <w:lvlText w:val="%1."/>
      <w:lvlJc w:val="left"/>
      <w:pPr>
        <w:ind w:left="720" w:hanging="360"/>
      </w:pPr>
      <w:rPr>
        <w:rFonts w:hint="default"/>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0" w15:restartNumberingAfterBreak="0">
    <w:nsid w:val="68F722FB"/>
    <w:multiLevelType w:val="multilevel"/>
    <w:tmpl w:val="C4C6945A"/>
    <w:lvl w:ilvl="0">
      <w:start w:val="1"/>
      <w:numFmt w:val="lowerLetter"/>
      <w:lvlText w:val="%1."/>
      <w:lvlJc w:val="left"/>
      <w:pPr>
        <w:ind w:left="1700" w:hanging="284"/>
      </w:pPr>
      <w:rPr>
        <w:rFonts w:hint="default"/>
        <w:color w:val="767171" w:themeColor="background2" w:themeShade="80"/>
      </w:rPr>
    </w:lvl>
    <w:lvl w:ilvl="1">
      <w:start w:val="1"/>
      <w:numFmt w:val="bullet"/>
      <w:lvlText w:val="o"/>
      <w:lvlJc w:val="left"/>
      <w:pPr>
        <w:ind w:left="1700" w:hanging="284"/>
      </w:pPr>
      <w:rPr>
        <w:rFonts w:ascii="Courier New" w:hAnsi="Courier New" w:cs="Times New Roman" w:hint="default"/>
        <w:color w:val="071D49"/>
      </w:rPr>
    </w:lvl>
    <w:lvl w:ilvl="2">
      <w:start w:val="1"/>
      <w:numFmt w:val="lowerLetter"/>
      <w:lvlText w:val="%3."/>
      <w:lvlJc w:val="left"/>
      <w:pPr>
        <w:ind w:left="1984" w:hanging="284"/>
      </w:pPr>
      <w:rPr>
        <w:rFonts w:hint="default"/>
      </w:rPr>
    </w:lvl>
    <w:lvl w:ilvl="3">
      <w:start w:val="1"/>
      <w:numFmt w:val="bullet"/>
      <w:lvlText w:val="–"/>
      <w:lvlJc w:val="left"/>
      <w:pPr>
        <w:ind w:left="2268" w:hanging="284"/>
      </w:pPr>
      <w:rPr>
        <w:rFonts w:ascii="Calibri Light" w:hAnsi="Calibri Light" w:cs="Times New Roman" w:hint="default"/>
      </w:rPr>
    </w:lvl>
    <w:lvl w:ilvl="4">
      <w:start w:val="1"/>
      <w:numFmt w:val="bullet"/>
      <w:lvlText w:val="o"/>
      <w:lvlJc w:val="left"/>
      <w:pPr>
        <w:ind w:left="2552" w:hanging="284"/>
      </w:pPr>
      <w:rPr>
        <w:rFonts w:ascii="Courier New" w:hAnsi="Courier New" w:cs="Times New Roman" w:hint="default"/>
      </w:rPr>
    </w:lvl>
    <w:lvl w:ilvl="5">
      <w:start w:val="1"/>
      <w:numFmt w:val="bullet"/>
      <w:lvlText w:val=""/>
      <w:lvlJc w:val="left"/>
      <w:pPr>
        <w:ind w:left="2833" w:hanging="281"/>
      </w:pPr>
      <w:rPr>
        <w:rFonts w:ascii="Wingdings" w:hAnsi="Wingdings" w:hint="default"/>
      </w:rPr>
    </w:lvl>
    <w:lvl w:ilvl="6">
      <w:start w:val="1"/>
      <w:numFmt w:val="bullet"/>
      <w:lvlText w:val=""/>
      <w:lvlJc w:val="left"/>
      <w:pPr>
        <w:ind w:left="3117" w:hanging="281"/>
      </w:pPr>
      <w:rPr>
        <w:rFonts w:ascii="Symbol" w:hAnsi="Symbol" w:hint="default"/>
      </w:rPr>
    </w:lvl>
    <w:lvl w:ilvl="7">
      <w:start w:val="1"/>
      <w:numFmt w:val="bullet"/>
      <w:lvlText w:val="o"/>
      <w:lvlJc w:val="left"/>
      <w:pPr>
        <w:ind w:left="3400" w:hanging="280"/>
      </w:pPr>
      <w:rPr>
        <w:rFonts w:ascii="Courier New" w:hAnsi="Courier New" w:cs="Times New Roman" w:hint="default"/>
      </w:rPr>
    </w:lvl>
    <w:lvl w:ilvl="8">
      <w:start w:val="1"/>
      <w:numFmt w:val="bullet"/>
      <w:lvlText w:val=""/>
      <w:lvlJc w:val="left"/>
      <w:pPr>
        <w:ind w:left="3684" w:hanging="280"/>
      </w:pPr>
      <w:rPr>
        <w:rFonts w:ascii="Wingdings" w:hAnsi="Wingdings" w:hint="default"/>
      </w:rPr>
    </w:lvl>
  </w:abstractNum>
  <w:abstractNum w:abstractNumId="111" w15:restartNumberingAfterBreak="0">
    <w:nsid w:val="6B05651A"/>
    <w:multiLevelType w:val="hybridMultilevel"/>
    <w:tmpl w:val="E53A7D68"/>
    <w:lvl w:ilvl="0" w:tplc="79A067EC">
      <w:start w:val="1"/>
      <w:numFmt w:val="lowerLetter"/>
      <w:lvlText w:val="%1."/>
      <w:lvlJc w:val="left"/>
      <w:pPr>
        <w:ind w:left="2340" w:hanging="360"/>
      </w:pPr>
      <w:rPr>
        <w:color w:val="auto"/>
      </w:rPr>
    </w:lvl>
    <w:lvl w:ilvl="1" w:tplc="0C0A0019" w:tentative="1">
      <w:start w:val="1"/>
      <w:numFmt w:val="lowerLetter"/>
      <w:lvlText w:val="%2."/>
      <w:lvlJc w:val="left"/>
      <w:pPr>
        <w:ind w:left="3060" w:hanging="360"/>
      </w:pPr>
    </w:lvl>
    <w:lvl w:ilvl="2" w:tplc="0C0A001B" w:tentative="1">
      <w:start w:val="1"/>
      <w:numFmt w:val="lowerRoman"/>
      <w:lvlText w:val="%3."/>
      <w:lvlJc w:val="right"/>
      <w:pPr>
        <w:ind w:left="3780" w:hanging="180"/>
      </w:pPr>
    </w:lvl>
    <w:lvl w:ilvl="3" w:tplc="0C0A000F" w:tentative="1">
      <w:start w:val="1"/>
      <w:numFmt w:val="decimal"/>
      <w:lvlText w:val="%4."/>
      <w:lvlJc w:val="left"/>
      <w:pPr>
        <w:ind w:left="4500" w:hanging="360"/>
      </w:pPr>
    </w:lvl>
    <w:lvl w:ilvl="4" w:tplc="0C0A0019" w:tentative="1">
      <w:start w:val="1"/>
      <w:numFmt w:val="lowerLetter"/>
      <w:lvlText w:val="%5."/>
      <w:lvlJc w:val="left"/>
      <w:pPr>
        <w:ind w:left="5220" w:hanging="360"/>
      </w:pPr>
    </w:lvl>
    <w:lvl w:ilvl="5" w:tplc="0C0A001B" w:tentative="1">
      <w:start w:val="1"/>
      <w:numFmt w:val="lowerRoman"/>
      <w:lvlText w:val="%6."/>
      <w:lvlJc w:val="right"/>
      <w:pPr>
        <w:ind w:left="5940" w:hanging="180"/>
      </w:pPr>
    </w:lvl>
    <w:lvl w:ilvl="6" w:tplc="0C0A000F" w:tentative="1">
      <w:start w:val="1"/>
      <w:numFmt w:val="decimal"/>
      <w:lvlText w:val="%7."/>
      <w:lvlJc w:val="left"/>
      <w:pPr>
        <w:ind w:left="6660" w:hanging="360"/>
      </w:pPr>
    </w:lvl>
    <w:lvl w:ilvl="7" w:tplc="0C0A0019" w:tentative="1">
      <w:start w:val="1"/>
      <w:numFmt w:val="lowerLetter"/>
      <w:lvlText w:val="%8."/>
      <w:lvlJc w:val="left"/>
      <w:pPr>
        <w:ind w:left="7380" w:hanging="360"/>
      </w:pPr>
    </w:lvl>
    <w:lvl w:ilvl="8" w:tplc="0C0A001B" w:tentative="1">
      <w:start w:val="1"/>
      <w:numFmt w:val="lowerRoman"/>
      <w:lvlText w:val="%9."/>
      <w:lvlJc w:val="right"/>
      <w:pPr>
        <w:ind w:left="8100" w:hanging="180"/>
      </w:pPr>
    </w:lvl>
  </w:abstractNum>
  <w:abstractNum w:abstractNumId="112" w15:restartNumberingAfterBreak="0">
    <w:nsid w:val="6B21218C"/>
    <w:multiLevelType w:val="multilevel"/>
    <w:tmpl w:val="876225D4"/>
    <w:lvl w:ilvl="0">
      <w:start w:val="8"/>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13" w15:restartNumberingAfterBreak="0">
    <w:nsid w:val="6E75466E"/>
    <w:multiLevelType w:val="hybridMultilevel"/>
    <w:tmpl w:val="D760F828"/>
    <w:lvl w:ilvl="0" w:tplc="97FAE78E">
      <w:start w:val="1"/>
      <w:numFmt w:val="decimal"/>
      <w:lvlText w:val="%1."/>
      <w:lvlJc w:val="left"/>
      <w:pPr>
        <w:ind w:left="720" w:hanging="360"/>
      </w:pPr>
      <w:rPr>
        <w:rFonts w:hint="default"/>
        <w:color w:val="7F7F7F" w:themeColor="text1" w:themeTint="8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6F2D71B6"/>
    <w:multiLevelType w:val="hybridMultilevel"/>
    <w:tmpl w:val="3216F324"/>
    <w:lvl w:ilvl="0" w:tplc="61265916">
      <w:start w:val="1"/>
      <w:numFmt w:val="decimal"/>
      <w:lvlText w:val="%1."/>
      <w:lvlJc w:val="left"/>
      <w:pPr>
        <w:ind w:left="720" w:hanging="360"/>
      </w:pPr>
      <w:rPr>
        <w:color w:val="auto"/>
      </w:rPr>
    </w:lvl>
    <w:lvl w:ilvl="1" w:tplc="4080B9E8">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15" w15:restartNumberingAfterBreak="0">
    <w:nsid w:val="6FF02BDE"/>
    <w:multiLevelType w:val="multilevel"/>
    <w:tmpl w:val="E042C2E8"/>
    <w:lvl w:ilvl="0">
      <w:start w:val="1"/>
      <w:numFmt w:val="lowerLetter"/>
      <w:lvlText w:val="%1."/>
      <w:lvlJc w:val="left"/>
      <w:pPr>
        <w:ind w:left="851" w:hanging="284"/>
      </w:pPr>
      <w:rPr>
        <w:rFonts w:hint="default"/>
        <w:color w:val="767171" w:themeColor="background2" w:themeShade="80"/>
      </w:rPr>
    </w:lvl>
    <w:lvl w:ilvl="1">
      <w:start w:val="1"/>
      <w:numFmt w:val="bullet"/>
      <w:lvlText w:val="o"/>
      <w:lvlJc w:val="left"/>
      <w:pPr>
        <w:ind w:left="851" w:hanging="284"/>
      </w:pPr>
      <w:rPr>
        <w:rFonts w:ascii="Courier New" w:hAnsi="Courier New" w:cs="Times New Roman" w:hint="default"/>
        <w:color w:val="071D49"/>
      </w:rPr>
    </w:lvl>
    <w:lvl w:ilvl="2">
      <w:start w:val="1"/>
      <w:numFmt w:val="lowerLetter"/>
      <w:lvlText w:val="%3."/>
      <w:lvlJc w:val="left"/>
      <w:pPr>
        <w:ind w:left="1135" w:hanging="284"/>
      </w:pPr>
      <w:rPr>
        <w:rFonts w:hint="default"/>
      </w:rPr>
    </w:lvl>
    <w:lvl w:ilvl="3">
      <w:start w:val="1"/>
      <w:numFmt w:val="bullet"/>
      <w:lvlText w:val="–"/>
      <w:lvlJc w:val="left"/>
      <w:pPr>
        <w:ind w:left="1419" w:hanging="284"/>
      </w:pPr>
      <w:rPr>
        <w:rFonts w:ascii="Calibri Light" w:hAnsi="Calibri Light" w:cs="Times New Roman" w:hint="default"/>
      </w:rPr>
    </w:lvl>
    <w:lvl w:ilvl="4">
      <w:start w:val="1"/>
      <w:numFmt w:val="bullet"/>
      <w:lvlText w:val="o"/>
      <w:lvlJc w:val="left"/>
      <w:pPr>
        <w:ind w:left="1703" w:hanging="284"/>
      </w:pPr>
      <w:rPr>
        <w:rFonts w:ascii="Courier New" w:hAnsi="Courier New" w:cs="Times New Roman" w:hint="default"/>
      </w:rPr>
    </w:lvl>
    <w:lvl w:ilvl="5">
      <w:start w:val="1"/>
      <w:numFmt w:val="bullet"/>
      <w:lvlText w:val=""/>
      <w:lvlJc w:val="left"/>
      <w:pPr>
        <w:ind w:left="1984" w:hanging="281"/>
      </w:pPr>
      <w:rPr>
        <w:rFonts w:ascii="Wingdings" w:hAnsi="Wingdings" w:hint="default"/>
      </w:rPr>
    </w:lvl>
    <w:lvl w:ilvl="6">
      <w:start w:val="1"/>
      <w:numFmt w:val="bullet"/>
      <w:lvlText w:val=""/>
      <w:lvlJc w:val="left"/>
      <w:pPr>
        <w:ind w:left="2268" w:hanging="281"/>
      </w:pPr>
      <w:rPr>
        <w:rFonts w:ascii="Symbol" w:hAnsi="Symbol" w:hint="default"/>
      </w:rPr>
    </w:lvl>
    <w:lvl w:ilvl="7">
      <w:start w:val="1"/>
      <w:numFmt w:val="bullet"/>
      <w:lvlText w:val="o"/>
      <w:lvlJc w:val="left"/>
      <w:pPr>
        <w:ind w:left="2551" w:hanging="280"/>
      </w:pPr>
      <w:rPr>
        <w:rFonts w:ascii="Courier New" w:hAnsi="Courier New" w:cs="Times New Roman" w:hint="default"/>
      </w:rPr>
    </w:lvl>
    <w:lvl w:ilvl="8">
      <w:start w:val="1"/>
      <w:numFmt w:val="bullet"/>
      <w:lvlText w:val=""/>
      <w:lvlJc w:val="left"/>
      <w:pPr>
        <w:ind w:left="2835" w:hanging="280"/>
      </w:pPr>
      <w:rPr>
        <w:rFonts w:ascii="Wingdings" w:hAnsi="Wingdings" w:hint="default"/>
      </w:rPr>
    </w:lvl>
  </w:abstractNum>
  <w:abstractNum w:abstractNumId="116" w15:restartNumberingAfterBreak="0">
    <w:nsid w:val="6FF84674"/>
    <w:multiLevelType w:val="hybridMultilevel"/>
    <w:tmpl w:val="CB2AB1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21F4E1A"/>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73FA1442"/>
    <w:multiLevelType w:val="hybridMultilevel"/>
    <w:tmpl w:val="D56C2E0A"/>
    <w:lvl w:ilvl="0" w:tplc="2F8EBE40">
      <w:start w:val="1"/>
      <w:numFmt w:val="decimal"/>
      <w:lvlText w:val="%1."/>
      <w:lvlJc w:val="left"/>
      <w:pPr>
        <w:ind w:left="720" w:hanging="360"/>
      </w:pPr>
    </w:lvl>
    <w:lvl w:ilvl="1" w:tplc="4080B9E8" w:tentative="1">
      <w:start w:val="1"/>
      <w:numFmt w:val="lowerLetter"/>
      <w:lvlText w:val="%2."/>
      <w:lvlJc w:val="left"/>
      <w:pPr>
        <w:ind w:left="1440" w:hanging="360"/>
      </w:pPr>
    </w:lvl>
    <w:lvl w:ilvl="2" w:tplc="A2AE7812" w:tentative="1">
      <w:start w:val="1"/>
      <w:numFmt w:val="lowerRoman"/>
      <w:lvlText w:val="%3."/>
      <w:lvlJc w:val="right"/>
      <w:pPr>
        <w:ind w:left="2160" w:hanging="180"/>
      </w:pPr>
    </w:lvl>
    <w:lvl w:ilvl="3" w:tplc="F132AB54" w:tentative="1">
      <w:start w:val="1"/>
      <w:numFmt w:val="decimal"/>
      <w:lvlText w:val="%4."/>
      <w:lvlJc w:val="left"/>
      <w:pPr>
        <w:ind w:left="2880" w:hanging="360"/>
      </w:pPr>
    </w:lvl>
    <w:lvl w:ilvl="4" w:tplc="6378832A" w:tentative="1">
      <w:start w:val="1"/>
      <w:numFmt w:val="lowerLetter"/>
      <w:lvlText w:val="%5."/>
      <w:lvlJc w:val="left"/>
      <w:pPr>
        <w:ind w:left="3600" w:hanging="360"/>
      </w:pPr>
    </w:lvl>
    <w:lvl w:ilvl="5" w:tplc="452048D0" w:tentative="1">
      <w:start w:val="1"/>
      <w:numFmt w:val="lowerRoman"/>
      <w:lvlText w:val="%6."/>
      <w:lvlJc w:val="right"/>
      <w:pPr>
        <w:ind w:left="4320" w:hanging="180"/>
      </w:pPr>
    </w:lvl>
    <w:lvl w:ilvl="6" w:tplc="BED2127A" w:tentative="1">
      <w:start w:val="1"/>
      <w:numFmt w:val="decimal"/>
      <w:lvlText w:val="%7."/>
      <w:lvlJc w:val="left"/>
      <w:pPr>
        <w:ind w:left="5040" w:hanging="360"/>
      </w:pPr>
    </w:lvl>
    <w:lvl w:ilvl="7" w:tplc="47A61392" w:tentative="1">
      <w:start w:val="1"/>
      <w:numFmt w:val="lowerLetter"/>
      <w:lvlText w:val="%8."/>
      <w:lvlJc w:val="left"/>
      <w:pPr>
        <w:ind w:left="5760" w:hanging="360"/>
      </w:pPr>
    </w:lvl>
    <w:lvl w:ilvl="8" w:tplc="3800E034" w:tentative="1">
      <w:start w:val="1"/>
      <w:numFmt w:val="lowerRoman"/>
      <w:lvlText w:val="%9."/>
      <w:lvlJc w:val="right"/>
      <w:pPr>
        <w:ind w:left="6480" w:hanging="180"/>
      </w:pPr>
    </w:lvl>
  </w:abstractNum>
  <w:abstractNum w:abstractNumId="119" w15:restartNumberingAfterBreak="0">
    <w:nsid w:val="74664AAB"/>
    <w:multiLevelType w:val="multilevel"/>
    <w:tmpl w:val="F65A846C"/>
    <w:lvl w:ilvl="0">
      <w:start w:val="7"/>
      <w:numFmt w:val="decimal"/>
      <w:lvlText w:val="%1."/>
      <w:lvlJc w:val="left"/>
      <w:pPr>
        <w:ind w:left="568" w:hanging="284"/>
      </w:pPr>
      <w:rPr>
        <w:rFonts w:hint="default"/>
        <w:color w:val="7F7F7F" w:themeColor="text1" w:themeTint="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20" w15:restartNumberingAfterBreak="0">
    <w:nsid w:val="759F36A7"/>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79340587"/>
    <w:multiLevelType w:val="hybridMultilevel"/>
    <w:tmpl w:val="920AFC04"/>
    <w:lvl w:ilvl="0" w:tplc="E3EC905E">
      <w:start w:val="1"/>
      <w:numFmt w:val="decimal"/>
      <w:lvlText w:val="%1."/>
      <w:lvlJc w:val="left"/>
      <w:pPr>
        <w:ind w:left="720" w:hanging="360"/>
      </w:pPr>
      <w:rPr>
        <w:rFonts w:hint="default"/>
        <w:b w:val="0"/>
        <w:i w:val="0"/>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2" w15:restartNumberingAfterBreak="0">
    <w:nsid w:val="796733D2"/>
    <w:multiLevelType w:val="multilevel"/>
    <w:tmpl w:val="E7AEC33C"/>
    <w:lvl w:ilvl="0">
      <w:start w:val="3"/>
      <w:numFmt w:val="decimal"/>
      <w:lvlText w:val="%1."/>
      <w:lvlJc w:val="left"/>
      <w:pPr>
        <w:ind w:left="568" w:hanging="284"/>
      </w:pPr>
      <w:rPr>
        <w:rFonts w:hint="default"/>
        <w:b w:val="0"/>
        <w:i w:val="0"/>
        <w:color w:val="808080" w:themeColor="background1" w:themeShade="80"/>
      </w:rPr>
    </w:lvl>
    <w:lvl w:ilvl="1">
      <w:start w:val="1"/>
      <w:numFmt w:val="bullet"/>
      <w:lvlText w:val="o"/>
      <w:lvlJc w:val="left"/>
      <w:pPr>
        <w:ind w:left="568" w:hanging="284"/>
      </w:pPr>
      <w:rPr>
        <w:rFonts w:ascii="Courier New" w:hAnsi="Courier New" w:cs="Times New Roman" w:hint="default"/>
        <w:color w:val="071D49"/>
      </w:rPr>
    </w:lvl>
    <w:lvl w:ilvl="2">
      <w:start w:val="1"/>
      <w:numFmt w:val="lowerLetter"/>
      <w:lvlText w:val="%3."/>
      <w:lvlJc w:val="left"/>
      <w:pPr>
        <w:ind w:left="852" w:hanging="284"/>
      </w:pPr>
      <w:rPr>
        <w:rFonts w:hint="default"/>
      </w:rPr>
    </w:lvl>
    <w:lvl w:ilvl="3">
      <w:start w:val="1"/>
      <w:numFmt w:val="bullet"/>
      <w:lvlText w:val="–"/>
      <w:lvlJc w:val="left"/>
      <w:pPr>
        <w:ind w:left="1136" w:hanging="284"/>
      </w:pPr>
      <w:rPr>
        <w:rFonts w:ascii="Calibri Light" w:hAnsi="Calibri Light" w:cs="Times New Roman" w:hint="default"/>
      </w:rPr>
    </w:lvl>
    <w:lvl w:ilvl="4">
      <w:start w:val="1"/>
      <w:numFmt w:val="bullet"/>
      <w:lvlText w:val="o"/>
      <w:lvlJc w:val="left"/>
      <w:pPr>
        <w:ind w:left="1420" w:hanging="284"/>
      </w:pPr>
      <w:rPr>
        <w:rFonts w:ascii="Courier New" w:hAnsi="Courier New" w:cs="Times New Roman" w:hint="default"/>
      </w:rPr>
    </w:lvl>
    <w:lvl w:ilvl="5">
      <w:start w:val="1"/>
      <w:numFmt w:val="bullet"/>
      <w:lvlText w:val=""/>
      <w:lvlJc w:val="left"/>
      <w:pPr>
        <w:ind w:left="1701" w:hanging="281"/>
      </w:pPr>
      <w:rPr>
        <w:rFonts w:ascii="Wingdings" w:hAnsi="Wingdings" w:hint="default"/>
      </w:rPr>
    </w:lvl>
    <w:lvl w:ilvl="6">
      <w:start w:val="1"/>
      <w:numFmt w:val="bullet"/>
      <w:lvlText w:val=""/>
      <w:lvlJc w:val="left"/>
      <w:pPr>
        <w:ind w:left="1985" w:hanging="281"/>
      </w:pPr>
      <w:rPr>
        <w:rFonts w:ascii="Symbol" w:hAnsi="Symbol" w:hint="default"/>
      </w:rPr>
    </w:lvl>
    <w:lvl w:ilvl="7">
      <w:start w:val="1"/>
      <w:numFmt w:val="bullet"/>
      <w:lvlText w:val="o"/>
      <w:lvlJc w:val="left"/>
      <w:pPr>
        <w:ind w:left="2268" w:hanging="280"/>
      </w:pPr>
      <w:rPr>
        <w:rFonts w:ascii="Courier New" w:hAnsi="Courier New" w:cs="Times New Roman" w:hint="default"/>
      </w:rPr>
    </w:lvl>
    <w:lvl w:ilvl="8">
      <w:start w:val="1"/>
      <w:numFmt w:val="bullet"/>
      <w:lvlText w:val=""/>
      <w:lvlJc w:val="left"/>
      <w:pPr>
        <w:ind w:left="2552" w:hanging="280"/>
      </w:pPr>
      <w:rPr>
        <w:rFonts w:ascii="Wingdings" w:hAnsi="Wingdings" w:hint="default"/>
      </w:rPr>
    </w:lvl>
  </w:abstractNum>
  <w:abstractNum w:abstractNumId="123" w15:restartNumberingAfterBreak="0">
    <w:nsid w:val="7AF42E3D"/>
    <w:multiLevelType w:val="hybridMultilevel"/>
    <w:tmpl w:val="4FE0A676"/>
    <w:lvl w:ilvl="0" w:tplc="847E7936">
      <w:start w:val="1"/>
      <w:numFmt w:val="lowerLetter"/>
      <w:lvlText w:val="%1."/>
      <w:lvlJc w:val="left"/>
      <w:pPr>
        <w:ind w:left="720" w:hanging="360"/>
      </w:pPr>
      <w:rPr>
        <w:color w:val="auto"/>
      </w:rPr>
    </w:lvl>
    <w:lvl w:ilvl="1" w:tplc="5EC2C2BC">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F506E9B"/>
    <w:multiLevelType w:val="hybridMultilevel"/>
    <w:tmpl w:val="D23E20A6"/>
    <w:lvl w:ilvl="0" w:tplc="CADCFDF6">
      <w:start w:val="1"/>
      <w:numFmt w:val="decimal"/>
      <w:lvlText w:val="%1."/>
      <w:lvlJc w:val="left"/>
      <w:pPr>
        <w:ind w:left="720" w:hanging="360"/>
      </w:pPr>
      <w:rPr>
        <w:color w:val="071D49"/>
      </w:rPr>
    </w:lvl>
    <w:lvl w:ilvl="1" w:tplc="9D4E2C1E" w:tentative="1">
      <w:start w:val="1"/>
      <w:numFmt w:val="lowerLetter"/>
      <w:lvlText w:val="%2."/>
      <w:lvlJc w:val="left"/>
      <w:pPr>
        <w:ind w:left="1440" w:hanging="360"/>
      </w:pPr>
    </w:lvl>
    <w:lvl w:ilvl="2" w:tplc="EB920530" w:tentative="1">
      <w:start w:val="1"/>
      <w:numFmt w:val="lowerRoman"/>
      <w:lvlText w:val="%3."/>
      <w:lvlJc w:val="right"/>
      <w:pPr>
        <w:ind w:left="2160" w:hanging="180"/>
      </w:pPr>
    </w:lvl>
    <w:lvl w:ilvl="3" w:tplc="40D4676E" w:tentative="1">
      <w:start w:val="1"/>
      <w:numFmt w:val="decimal"/>
      <w:lvlText w:val="%4."/>
      <w:lvlJc w:val="left"/>
      <w:pPr>
        <w:ind w:left="2880" w:hanging="360"/>
      </w:pPr>
    </w:lvl>
    <w:lvl w:ilvl="4" w:tplc="8378231C" w:tentative="1">
      <w:start w:val="1"/>
      <w:numFmt w:val="lowerLetter"/>
      <w:lvlText w:val="%5."/>
      <w:lvlJc w:val="left"/>
      <w:pPr>
        <w:ind w:left="3600" w:hanging="360"/>
      </w:pPr>
    </w:lvl>
    <w:lvl w:ilvl="5" w:tplc="4DDC7D06" w:tentative="1">
      <w:start w:val="1"/>
      <w:numFmt w:val="lowerRoman"/>
      <w:lvlText w:val="%6."/>
      <w:lvlJc w:val="right"/>
      <w:pPr>
        <w:ind w:left="4320" w:hanging="180"/>
      </w:pPr>
    </w:lvl>
    <w:lvl w:ilvl="6" w:tplc="BA747012" w:tentative="1">
      <w:start w:val="1"/>
      <w:numFmt w:val="decimal"/>
      <w:lvlText w:val="%7."/>
      <w:lvlJc w:val="left"/>
      <w:pPr>
        <w:ind w:left="5040" w:hanging="360"/>
      </w:pPr>
    </w:lvl>
    <w:lvl w:ilvl="7" w:tplc="D576A994" w:tentative="1">
      <w:start w:val="1"/>
      <w:numFmt w:val="lowerLetter"/>
      <w:lvlText w:val="%8."/>
      <w:lvlJc w:val="left"/>
      <w:pPr>
        <w:ind w:left="5760" w:hanging="360"/>
      </w:pPr>
    </w:lvl>
    <w:lvl w:ilvl="8" w:tplc="1F0EDDA6" w:tentative="1">
      <w:start w:val="1"/>
      <w:numFmt w:val="lowerRoman"/>
      <w:lvlText w:val="%9."/>
      <w:lvlJc w:val="right"/>
      <w:pPr>
        <w:ind w:left="6480" w:hanging="180"/>
      </w:pPr>
    </w:lvl>
  </w:abstractNum>
  <w:abstractNum w:abstractNumId="125" w15:restartNumberingAfterBreak="0">
    <w:nsid w:val="7FFC2A22"/>
    <w:multiLevelType w:val="hybridMultilevel"/>
    <w:tmpl w:val="C00E4C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6"/>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29"/>
  </w:num>
  <w:num w:numId="11">
    <w:abstractNumId w:val="35"/>
    <w:lvlOverride w:ilvl="0">
      <w:lvl w:ilvl="0">
        <w:numFmt w:val="decimal"/>
        <w:lvlText w:val=""/>
        <w:lvlJc w:val="left"/>
      </w:lvl>
    </w:lvlOverride>
    <w:lvlOverride w:ilvl="1">
      <w:lvl w:ilvl="1">
        <w:start w:val="1"/>
        <w:numFmt w:val="decimal"/>
        <w:lvlText w:val="%1.%2"/>
        <w:lvlJc w:val="left"/>
        <w:pPr>
          <w:ind w:left="360" w:hanging="360"/>
        </w:pPr>
        <w:rPr>
          <w:rFonts w:ascii="Trebuchet MS" w:hAnsi="Trebuchet MS" w:cs="Times New Roman" w:hint="default"/>
          <w:color w:val="071D49"/>
          <w:sz w:val="22"/>
          <w:szCs w:val="24"/>
        </w:rPr>
      </w:lvl>
    </w:lvlOverride>
    <w:lvlOverride w:ilvl="2">
      <w:lvl w:ilvl="2">
        <w:start w:val="1"/>
        <w:numFmt w:val="decimal"/>
        <w:lvlText w:val="%1.%2.%3"/>
        <w:lvlJc w:val="left"/>
        <w:pPr>
          <w:ind w:left="360" w:hanging="360"/>
        </w:pPr>
        <w:rPr>
          <w:rFonts w:ascii="Trebuchet MS" w:hAnsi="Trebuchet MS" w:cs="Times New Roman" w:hint="default"/>
          <w:color w:val="071D49"/>
          <w:sz w:val="20"/>
          <w:szCs w:val="22"/>
        </w:rPr>
      </w:lvl>
    </w:lvlOverride>
  </w:num>
  <w:num w:numId="12">
    <w:abstractNumId w:val="49"/>
  </w:num>
  <w:num w:numId="13">
    <w:abstractNumId w:val="84"/>
  </w:num>
  <w:num w:numId="14">
    <w:abstractNumId w:val="67"/>
  </w:num>
  <w:num w:numId="15">
    <w:abstractNumId w:val="35"/>
  </w:num>
  <w:num w:numId="16">
    <w:abstractNumId w:val="37"/>
  </w:num>
  <w:num w:numId="17">
    <w:abstractNumId w:val="38"/>
    <w:lvlOverride w:ilvl="0">
      <w:lvl w:ilvl="0">
        <w:start w:val="1"/>
        <w:numFmt w:val="bullet"/>
        <w:pStyle w:val="Bulletlist"/>
        <w:lvlText w:val=""/>
        <w:lvlJc w:val="left"/>
        <w:pPr>
          <w:ind w:left="568" w:hanging="284"/>
        </w:pPr>
        <w:rPr>
          <w:rFonts w:ascii="Symbol" w:hAnsi="Symbol" w:hint="default"/>
          <w:color w:val="071D49"/>
        </w:rPr>
      </w:lvl>
    </w:lvlOverride>
  </w:num>
  <w:num w:numId="18">
    <w:abstractNumId w:val="50"/>
  </w:num>
  <w:num w:numId="19">
    <w:abstractNumId w:val="99"/>
  </w:num>
  <w:num w:numId="20">
    <w:abstractNumId w:val="70"/>
  </w:num>
  <w:num w:numId="21">
    <w:abstractNumId w:val="18"/>
  </w:num>
  <w:num w:numId="22">
    <w:abstractNumId w:val="24"/>
  </w:num>
  <w:num w:numId="23">
    <w:abstractNumId w:val="124"/>
  </w:num>
  <w:num w:numId="24">
    <w:abstractNumId w:val="59"/>
  </w:num>
  <w:num w:numId="25">
    <w:abstractNumId w:val="30"/>
  </w:num>
  <w:num w:numId="26">
    <w:abstractNumId w:val="68"/>
  </w:num>
  <w:num w:numId="27">
    <w:abstractNumId w:val="26"/>
  </w:num>
  <w:num w:numId="28">
    <w:abstractNumId w:val="85"/>
  </w:num>
  <w:num w:numId="29">
    <w:abstractNumId w:val="56"/>
  </w:num>
  <w:num w:numId="30">
    <w:abstractNumId w:val="103"/>
  </w:num>
  <w:num w:numId="31">
    <w:abstractNumId w:val="80"/>
  </w:num>
  <w:num w:numId="32">
    <w:abstractNumId w:val="47"/>
  </w:num>
  <w:num w:numId="33">
    <w:abstractNumId w:val="107"/>
  </w:num>
  <w:num w:numId="34">
    <w:abstractNumId w:val="108"/>
  </w:num>
  <w:num w:numId="35">
    <w:abstractNumId w:val="106"/>
  </w:num>
  <w:num w:numId="36">
    <w:abstractNumId w:val="109"/>
  </w:num>
  <w:num w:numId="37">
    <w:abstractNumId w:val="123"/>
  </w:num>
  <w:num w:numId="38">
    <w:abstractNumId w:val="45"/>
    <w:lvlOverride w:ilvl="0">
      <w:startOverride w:val="1"/>
    </w:lvlOverride>
  </w:num>
  <w:num w:numId="39">
    <w:abstractNumId w:val="45"/>
    <w:lvlOverride w:ilvl="0">
      <w:startOverride w:val="1"/>
    </w:lvlOverride>
  </w:num>
  <w:num w:numId="40">
    <w:abstractNumId w:val="45"/>
    <w:lvlOverride w:ilvl="0">
      <w:startOverride w:val="1"/>
    </w:lvlOverride>
  </w:num>
  <w:num w:numId="41">
    <w:abstractNumId w:val="45"/>
    <w:lvlOverride w:ilvl="0">
      <w:startOverride w:val="1"/>
    </w:lvlOverride>
  </w:num>
  <w:num w:numId="42">
    <w:abstractNumId w:val="45"/>
    <w:lvlOverride w:ilvl="0">
      <w:startOverride w:val="1"/>
    </w:lvlOverride>
  </w:num>
  <w:num w:numId="43">
    <w:abstractNumId w:val="45"/>
    <w:lvlOverride w:ilvl="0">
      <w:startOverride w:val="1"/>
    </w:lvlOverride>
  </w:num>
  <w:num w:numId="44">
    <w:abstractNumId w:val="19"/>
  </w:num>
  <w:num w:numId="45">
    <w:abstractNumId w:val="45"/>
    <w:lvlOverride w:ilvl="0">
      <w:startOverride w:val="1"/>
    </w:lvlOverride>
  </w:num>
  <w:num w:numId="46">
    <w:abstractNumId w:val="17"/>
  </w:num>
  <w:num w:numId="47">
    <w:abstractNumId w:val="45"/>
  </w:num>
  <w:num w:numId="48">
    <w:abstractNumId w:val="58"/>
  </w:num>
  <w:num w:numId="49">
    <w:abstractNumId w:val="96"/>
  </w:num>
  <w:num w:numId="50">
    <w:abstractNumId w:val="97"/>
  </w:num>
  <w:num w:numId="51">
    <w:abstractNumId w:val="73"/>
  </w:num>
  <w:num w:numId="52">
    <w:abstractNumId w:val="62"/>
  </w:num>
  <w:num w:numId="53">
    <w:abstractNumId w:val="21"/>
  </w:num>
  <w:num w:numId="54">
    <w:abstractNumId w:val="75"/>
  </w:num>
  <w:num w:numId="55">
    <w:abstractNumId w:val="31"/>
  </w:num>
  <w:num w:numId="56">
    <w:abstractNumId w:val="71"/>
  </w:num>
  <w:num w:numId="57">
    <w:abstractNumId w:val="76"/>
  </w:num>
  <w:num w:numId="58">
    <w:abstractNumId w:val="66"/>
  </w:num>
  <w:num w:numId="59">
    <w:abstractNumId w:val="104"/>
  </w:num>
  <w:num w:numId="60">
    <w:abstractNumId w:val="27"/>
  </w:num>
  <w:num w:numId="61">
    <w:abstractNumId w:val="13"/>
  </w:num>
  <w:num w:numId="62">
    <w:abstractNumId w:val="102"/>
  </w:num>
  <w:num w:numId="63">
    <w:abstractNumId w:val="14"/>
  </w:num>
  <w:num w:numId="64">
    <w:abstractNumId w:val="114"/>
  </w:num>
  <w:num w:numId="65">
    <w:abstractNumId w:val="25"/>
  </w:num>
  <w:num w:numId="66">
    <w:abstractNumId w:val="118"/>
  </w:num>
  <w:num w:numId="67">
    <w:abstractNumId w:val="54"/>
  </w:num>
  <w:num w:numId="68">
    <w:abstractNumId w:val="51"/>
  </w:num>
  <w:num w:numId="69">
    <w:abstractNumId w:val="88"/>
  </w:num>
  <w:num w:numId="70">
    <w:abstractNumId w:val="45"/>
    <w:lvlOverride w:ilvl="0">
      <w:startOverride w:val="1"/>
    </w:lvlOverride>
  </w:num>
  <w:num w:numId="71">
    <w:abstractNumId w:val="15"/>
  </w:num>
  <w:num w:numId="72">
    <w:abstractNumId w:val="48"/>
  </w:num>
  <w:num w:numId="73">
    <w:abstractNumId w:val="95"/>
  </w:num>
  <w:num w:numId="74">
    <w:abstractNumId w:val="40"/>
  </w:num>
  <w:num w:numId="75">
    <w:abstractNumId w:val="45"/>
    <w:lvlOverride w:ilvl="0">
      <w:startOverride w:val="1"/>
    </w:lvlOverride>
  </w:num>
  <w:num w:numId="76">
    <w:abstractNumId w:val="113"/>
  </w:num>
  <w:num w:numId="77">
    <w:abstractNumId w:val="20"/>
  </w:num>
  <w:num w:numId="78">
    <w:abstractNumId w:val="111"/>
  </w:num>
  <w:num w:numId="79">
    <w:abstractNumId w:val="86"/>
  </w:num>
  <w:num w:numId="80">
    <w:abstractNumId w:val="22"/>
  </w:num>
  <w:num w:numId="81">
    <w:abstractNumId w:val="45"/>
    <w:lvlOverride w:ilvl="0">
      <w:startOverride w:val="1"/>
    </w:lvlOverride>
  </w:num>
  <w:num w:numId="82">
    <w:abstractNumId w:val="57"/>
  </w:num>
  <w:num w:numId="83">
    <w:abstractNumId w:val="116"/>
  </w:num>
  <w:num w:numId="84">
    <w:abstractNumId w:val="90"/>
  </w:num>
  <w:num w:numId="85">
    <w:abstractNumId w:val="94"/>
  </w:num>
  <w:num w:numId="86">
    <w:abstractNumId w:val="91"/>
  </w:num>
  <w:num w:numId="87">
    <w:abstractNumId w:val="105"/>
  </w:num>
  <w:num w:numId="88">
    <w:abstractNumId w:val="89"/>
  </w:num>
  <w:num w:numId="89">
    <w:abstractNumId w:val="119"/>
  </w:num>
  <w:num w:numId="90">
    <w:abstractNumId w:val="93"/>
  </w:num>
  <w:num w:numId="91">
    <w:abstractNumId w:val="72"/>
  </w:num>
  <w:num w:numId="92">
    <w:abstractNumId w:val="45"/>
    <w:lvlOverride w:ilvl="0">
      <w:startOverride w:val="1"/>
    </w:lvlOverride>
  </w:num>
  <w:num w:numId="93">
    <w:abstractNumId w:val="125"/>
  </w:num>
  <w:num w:numId="94">
    <w:abstractNumId w:val="82"/>
  </w:num>
  <w:num w:numId="95">
    <w:abstractNumId w:val="55"/>
  </w:num>
  <w:num w:numId="96">
    <w:abstractNumId w:val="53"/>
  </w:num>
  <w:num w:numId="97">
    <w:abstractNumId w:val="81"/>
  </w:num>
  <w:num w:numId="98">
    <w:abstractNumId w:val="52"/>
  </w:num>
  <w:num w:numId="99">
    <w:abstractNumId w:val="61"/>
  </w:num>
  <w:num w:numId="100">
    <w:abstractNumId w:val="117"/>
  </w:num>
  <w:num w:numId="101">
    <w:abstractNumId w:val="100"/>
  </w:num>
  <w:num w:numId="102">
    <w:abstractNumId w:val="69"/>
  </w:num>
  <w:num w:numId="103">
    <w:abstractNumId w:val="36"/>
  </w:num>
  <w:num w:numId="104">
    <w:abstractNumId w:val="33"/>
  </w:num>
  <w:num w:numId="105">
    <w:abstractNumId w:val="60"/>
  </w:num>
  <w:num w:numId="106">
    <w:abstractNumId w:val="78"/>
  </w:num>
  <w:num w:numId="107">
    <w:abstractNumId w:val="77"/>
  </w:num>
  <w:num w:numId="108">
    <w:abstractNumId w:val="34"/>
  </w:num>
  <w:num w:numId="109">
    <w:abstractNumId w:val="41"/>
  </w:num>
  <w:num w:numId="110">
    <w:abstractNumId w:val="45"/>
    <w:lvlOverride w:ilvl="0">
      <w:startOverride w:val="1"/>
    </w:lvlOverride>
  </w:num>
  <w:num w:numId="111">
    <w:abstractNumId w:val="98"/>
  </w:num>
  <w:num w:numId="112">
    <w:abstractNumId w:val="65"/>
  </w:num>
  <w:num w:numId="113">
    <w:abstractNumId w:val="112"/>
  </w:num>
  <w:num w:numId="114">
    <w:abstractNumId w:val="28"/>
  </w:num>
  <w:num w:numId="115">
    <w:abstractNumId w:val="120"/>
  </w:num>
  <w:num w:numId="116">
    <w:abstractNumId w:val="45"/>
    <w:lvlOverride w:ilvl="0">
      <w:startOverride w:val="1"/>
    </w:lvlOverride>
  </w:num>
  <w:num w:numId="117">
    <w:abstractNumId w:val="79"/>
  </w:num>
  <w:num w:numId="118">
    <w:abstractNumId w:val="43"/>
  </w:num>
  <w:num w:numId="119">
    <w:abstractNumId w:val="74"/>
  </w:num>
  <w:num w:numId="120">
    <w:abstractNumId w:val="46"/>
  </w:num>
  <w:num w:numId="121">
    <w:abstractNumId w:val="115"/>
  </w:num>
  <w:num w:numId="122">
    <w:abstractNumId w:val="110"/>
  </w:num>
  <w:num w:numId="123">
    <w:abstractNumId w:val="42"/>
  </w:num>
  <w:num w:numId="124">
    <w:abstractNumId w:val="92"/>
  </w:num>
  <w:num w:numId="125">
    <w:abstractNumId w:val="64"/>
  </w:num>
  <w:num w:numId="126">
    <w:abstractNumId w:val="83"/>
  </w:num>
  <w:num w:numId="127">
    <w:abstractNumId w:val="23"/>
  </w:num>
  <w:num w:numId="128">
    <w:abstractNumId w:val="45"/>
    <w:lvlOverride w:ilvl="0">
      <w:startOverride w:val="1"/>
    </w:lvlOverride>
  </w:num>
  <w:num w:numId="129">
    <w:abstractNumId w:val="63"/>
  </w:num>
  <w:num w:numId="130">
    <w:abstractNumId w:val="122"/>
  </w:num>
  <w:num w:numId="131">
    <w:abstractNumId w:val="101"/>
  </w:num>
  <w:num w:numId="132">
    <w:abstractNumId w:val="44"/>
  </w:num>
  <w:num w:numId="133">
    <w:abstractNumId w:val="87"/>
  </w:num>
  <w:num w:numId="134">
    <w:abstractNumId w:val="45"/>
    <w:lvlOverride w:ilvl="0">
      <w:startOverride w:val="1"/>
    </w:lvlOverride>
  </w:num>
  <w:num w:numId="135">
    <w:abstractNumId w:val="45"/>
    <w:lvlOverride w:ilvl="0">
      <w:startOverride w:val="1"/>
    </w:lvlOverride>
  </w:num>
  <w:num w:numId="136">
    <w:abstractNumId w:val="39"/>
  </w:num>
  <w:num w:numId="137">
    <w:abstractNumId w:val="121"/>
  </w:num>
  <w:num w:numId="138">
    <w:abstractNumId w:val="32"/>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9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hyphenationZone w:val="425"/>
  <w:drawingGridHorizontalSpacing w:val="10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F6F"/>
    <w:rsid w:val="00001225"/>
    <w:rsid w:val="000017C3"/>
    <w:rsid w:val="00003519"/>
    <w:rsid w:val="00003896"/>
    <w:rsid w:val="00005734"/>
    <w:rsid w:val="000069F4"/>
    <w:rsid w:val="0000704B"/>
    <w:rsid w:val="00007651"/>
    <w:rsid w:val="000109DB"/>
    <w:rsid w:val="000109EF"/>
    <w:rsid w:val="00010DF8"/>
    <w:rsid w:val="00010F8F"/>
    <w:rsid w:val="00011089"/>
    <w:rsid w:val="000112C3"/>
    <w:rsid w:val="0001280F"/>
    <w:rsid w:val="000129D4"/>
    <w:rsid w:val="000145DC"/>
    <w:rsid w:val="000147C1"/>
    <w:rsid w:val="00014EC7"/>
    <w:rsid w:val="000154E0"/>
    <w:rsid w:val="00016D67"/>
    <w:rsid w:val="00017000"/>
    <w:rsid w:val="00021774"/>
    <w:rsid w:val="00021ABF"/>
    <w:rsid w:val="000223A5"/>
    <w:rsid w:val="00023CB9"/>
    <w:rsid w:val="00025904"/>
    <w:rsid w:val="00025D80"/>
    <w:rsid w:val="00030EF4"/>
    <w:rsid w:val="00031307"/>
    <w:rsid w:val="000328E5"/>
    <w:rsid w:val="000330BD"/>
    <w:rsid w:val="0003633D"/>
    <w:rsid w:val="00036494"/>
    <w:rsid w:val="0003649C"/>
    <w:rsid w:val="00036DCF"/>
    <w:rsid w:val="00036F10"/>
    <w:rsid w:val="00037B93"/>
    <w:rsid w:val="00037CE2"/>
    <w:rsid w:val="00037F97"/>
    <w:rsid w:val="0004071B"/>
    <w:rsid w:val="000407D4"/>
    <w:rsid w:val="000408F8"/>
    <w:rsid w:val="00041ED9"/>
    <w:rsid w:val="00042492"/>
    <w:rsid w:val="00044738"/>
    <w:rsid w:val="00044AF0"/>
    <w:rsid w:val="0004680E"/>
    <w:rsid w:val="00046A59"/>
    <w:rsid w:val="00046F53"/>
    <w:rsid w:val="00050BF5"/>
    <w:rsid w:val="000514F3"/>
    <w:rsid w:val="00052F8B"/>
    <w:rsid w:val="0005332D"/>
    <w:rsid w:val="00053C3B"/>
    <w:rsid w:val="00053F13"/>
    <w:rsid w:val="000543BC"/>
    <w:rsid w:val="00054D75"/>
    <w:rsid w:val="00055417"/>
    <w:rsid w:val="00055635"/>
    <w:rsid w:val="00056617"/>
    <w:rsid w:val="00057A54"/>
    <w:rsid w:val="000608E5"/>
    <w:rsid w:val="00060A00"/>
    <w:rsid w:val="000616BD"/>
    <w:rsid w:val="00062A08"/>
    <w:rsid w:val="000640C6"/>
    <w:rsid w:val="00064443"/>
    <w:rsid w:val="00064839"/>
    <w:rsid w:val="00066778"/>
    <w:rsid w:val="00066B43"/>
    <w:rsid w:val="00066DB6"/>
    <w:rsid w:val="00067065"/>
    <w:rsid w:val="000701AA"/>
    <w:rsid w:val="000707E6"/>
    <w:rsid w:val="0007087A"/>
    <w:rsid w:val="00071163"/>
    <w:rsid w:val="0007277A"/>
    <w:rsid w:val="00072F09"/>
    <w:rsid w:val="00073734"/>
    <w:rsid w:val="00073E87"/>
    <w:rsid w:val="000742A4"/>
    <w:rsid w:val="0007481B"/>
    <w:rsid w:val="00075530"/>
    <w:rsid w:val="00075E9C"/>
    <w:rsid w:val="0007603A"/>
    <w:rsid w:val="000776A9"/>
    <w:rsid w:val="000776C6"/>
    <w:rsid w:val="00077BEE"/>
    <w:rsid w:val="000804EC"/>
    <w:rsid w:val="00080668"/>
    <w:rsid w:val="000806AE"/>
    <w:rsid w:val="00081117"/>
    <w:rsid w:val="00081F70"/>
    <w:rsid w:val="0008324B"/>
    <w:rsid w:val="00084667"/>
    <w:rsid w:val="00084B0E"/>
    <w:rsid w:val="00084F1A"/>
    <w:rsid w:val="00085B0E"/>
    <w:rsid w:val="00085B7A"/>
    <w:rsid w:val="00085FDB"/>
    <w:rsid w:val="00090648"/>
    <w:rsid w:val="000924B0"/>
    <w:rsid w:val="00093447"/>
    <w:rsid w:val="00093C51"/>
    <w:rsid w:val="00093DE6"/>
    <w:rsid w:val="00093FB0"/>
    <w:rsid w:val="00094707"/>
    <w:rsid w:val="0009479F"/>
    <w:rsid w:val="00094CC6"/>
    <w:rsid w:val="00094FC9"/>
    <w:rsid w:val="000950BD"/>
    <w:rsid w:val="000950F9"/>
    <w:rsid w:val="00095518"/>
    <w:rsid w:val="0009615D"/>
    <w:rsid w:val="00096EDA"/>
    <w:rsid w:val="000972A5"/>
    <w:rsid w:val="000A00AA"/>
    <w:rsid w:val="000A055C"/>
    <w:rsid w:val="000A0768"/>
    <w:rsid w:val="000A0B8B"/>
    <w:rsid w:val="000A0FE6"/>
    <w:rsid w:val="000A1AE1"/>
    <w:rsid w:val="000A22CB"/>
    <w:rsid w:val="000A271C"/>
    <w:rsid w:val="000A399B"/>
    <w:rsid w:val="000A3A3E"/>
    <w:rsid w:val="000A3FFB"/>
    <w:rsid w:val="000A4671"/>
    <w:rsid w:val="000A76D4"/>
    <w:rsid w:val="000A7CD5"/>
    <w:rsid w:val="000A7F1B"/>
    <w:rsid w:val="000B0D6A"/>
    <w:rsid w:val="000B1C89"/>
    <w:rsid w:val="000B2958"/>
    <w:rsid w:val="000B3764"/>
    <w:rsid w:val="000B41EF"/>
    <w:rsid w:val="000B4767"/>
    <w:rsid w:val="000B500A"/>
    <w:rsid w:val="000B57C9"/>
    <w:rsid w:val="000B607C"/>
    <w:rsid w:val="000B6729"/>
    <w:rsid w:val="000B67E6"/>
    <w:rsid w:val="000B6E87"/>
    <w:rsid w:val="000B73B5"/>
    <w:rsid w:val="000B7A79"/>
    <w:rsid w:val="000B7C06"/>
    <w:rsid w:val="000C017F"/>
    <w:rsid w:val="000C122C"/>
    <w:rsid w:val="000C158C"/>
    <w:rsid w:val="000C15E7"/>
    <w:rsid w:val="000C1674"/>
    <w:rsid w:val="000C21EF"/>
    <w:rsid w:val="000C3BB7"/>
    <w:rsid w:val="000C4316"/>
    <w:rsid w:val="000C59B6"/>
    <w:rsid w:val="000C5AF7"/>
    <w:rsid w:val="000C5CA2"/>
    <w:rsid w:val="000C62E5"/>
    <w:rsid w:val="000C6336"/>
    <w:rsid w:val="000C70D3"/>
    <w:rsid w:val="000C7321"/>
    <w:rsid w:val="000C75B2"/>
    <w:rsid w:val="000C7CC6"/>
    <w:rsid w:val="000D0BAB"/>
    <w:rsid w:val="000D0D93"/>
    <w:rsid w:val="000D16E6"/>
    <w:rsid w:val="000D1D6D"/>
    <w:rsid w:val="000D1FDA"/>
    <w:rsid w:val="000D3852"/>
    <w:rsid w:val="000D4348"/>
    <w:rsid w:val="000D4543"/>
    <w:rsid w:val="000D48BC"/>
    <w:rsid w:val="000D4DDC"/>
    <w:rsid w:val="000D6349"/>
    <w:rsid w:val="000D7925"/>
    <w:rsid w:val="000E0668"/>
    <w:rsid w:val="000E0BBF"/>
    <w:rsid w:val="000E2C82"/>
    <w:rsid w:val="000E49AA"/>
    <w:rsid w:val="000E602A"/>
    <w:rsid w:val="000E6BA7"/>
    <w:rsid w:val="000E7A07"/>
    <w:rsid w:val="000E7C23"/>
    <w:rsid w:val="000F049B"/>
    <w:rsid w:val="000F079A"/>
    <w:rsid w:val="000F153D"/>
    <w:rsid w:val="000F2521"/>
    <w:rsid w:val="000F29C9"/>
    <w:rsid w:val="000F335D"/>
    <w:rsid w:val="000F3E2E"/>
    <w:rsid w:val="000F4AC0"/>
    <w:rsid w:val="000F4F1B"/>
    <w:rsid w:val="000F5162"/>
    <w:rsid w:val="000F5E7D"/>
    <w:rsid w:val="0010026E"/>
    <w:rsid w:val="001017A6"/>
    <w:rsid w:val="0010250C"/>
    <w:rsid w:val="00102895"/>
    <w:rsid w:val="001050F3"/>
    <w:rsid w:val="00106A4E"/>
    <w:rsid w:val="00106F00"/>
    <w:rsid w:val="00107002"/>
    <w:rsid w:val="001076E0"/>
    <w:rsid w:val="001116A6"/>
    <w:rsid w:val="00112861"/>
    <w:rsid w:val="00113BD6"/>
    <w:rsid w:val="00114432"/>
    <w:rsid w:val="00114C17"/>
    <w:rsid w:val="0011572C"/>
    <w:rsid w:val="00115790"/>
    <w:rsid w:val="001157B4"/>
    <w:rsid w:val="00115FC1"/>
    <w:rsid w:val="00116C92"/>
    <w:rsid w:val="00117271"/>
    <w:rsid w:val="0011742F"/>
    <w:rsid w:val="00117848"/>
    <w:rsid w:val="001206C7"/>
    <w:rsid w:val="001207B5"/>
    <w:rsid w:val="00120995"/>
    <w:rsid w:val="00120B14"/>
    <w:rsid w:val="00121883"/>
    <w:rsid w:val="00121AB7"/>
    <w:rsid w:val="00121D7A"/>
    <w:rsid w:val="0012271E"/>
    <w:rsid w:val="00122877"/>
    <w:rsid w:val="001228AF"/>
    <w:rsid w:val="00123798"/>
    <w:rsid w:val="00125CBF"/>
    <w:rsid w:val="00125E8F"/>
    <w:rsid w:val="00126DCD"/>
    <w:rsid w:val="00126E91"/>
    <w:rsid w:val="00127228"/>
    <w:rsid w:val="001275DF"/>
    <w:rsid w:val="00127E19"/>
    <w:rsid w:val="00127FFE"/>
    <w:rsid w:val="00130F0D"/>
    <w:rsid w:val="001321A6"/>
    <w:rsid w:val="00132412"/>
    <w:rsid w:val="00133A56"/>
    <w:rsid w:val="00133ECF"/>
    <w:rsid w:val="001341A3"/>
    <w:rsid w:val="001341E7"/>
    <w:rsid w:val="001352D4"/>
    <w:rsid w:val="001360AE"/>
    <w:rsid w:val="00136721"/>
    <w:rsid w:val="00136B16"/>
    <w:rsid w:val="0013791F"/>
    <w:rsid w:val="00140278"/>
    <w:rsid w:val="00140D29"/>
    <w:rsid w:val="0014164D"/>
    <w:rsid w:val="00141D91"/>
    <w:rsid w:val="001442A5"/>
    <w:rsid w:val="0014507F"/>
    <w:rsid w:val="00145A25"/>
    <w:rsid w:val="00145D3A"/>
    <w:rsid w:val="00146BA2"/>
    <w:rsid w:val="0014713A"/>
    <w:rsid w:val="0014730F"/>
    <w:rsid w:val="00150250"/>
    <w:rsid w:val="00150C89"/>
    <w:rsid w:val="0015269F"/>
    <w:rsid w:val="00153A0B"/>
    <w:rsid w:val="00153CBC"/>
    <w:rsid w:val="0015616D"/>
    <w:rsid w:val="0015626B"/>
    <w:rsid w:val="00156914"/>
    <w:rsid w:val="00156A6B"/>
    <w:rsid w:val="00157971"/>
    <w:rsid w:val="001605D8"/>
    <w:rsid w:val="0016170B"/>
    <w:rsid w:val="00162684"/>
    <w:rsid w:val="00164176"/>
    <w:rsid w:val="00164B0D"/>
    <w:rsid w:val="001659E6"/>
    <w:rsid w:val="00165BF8"/>
    <w:rsid w:val="001660F7"/>
    <w:rsid w:val="001667CE"/>
    <w:rsid w:val="001677D7"/>
    <w:rsid w:val="00170286"/>
    <w:rsid w:val="00170A62"/>
    <w:rsid w:val="0017206A"/>
    <w:rsid w:val="00172DD0"/>
    <w:rsid w:val="0017349B"/>
    <w:rsid w:val="001736C3"/>
    <w:rsid w:val="00173B1E"/>
    <w:rsid w:val="00174884"/>
    <w:rsid w:val="00174D5E"/>
    <w:rsid w:val="00175DAD"/>
    <w:rsid w:val="0017754A"/>
    <w:rsid w:val="00182DB3"/>
    <w:rsid w:val="001843B2"/>
    <w:rsid w:val="001848D9"/>
    <w:rsid w:val="00185CFB"/>
    <w:rsid w:val="00186696"/>
    <w:rsid w:val="001871C2"/>
    <w:rsid w:val="001901A5"/>
    <w:rsid w:val="001903A9"/>
    <w:rsid w:val="00190AA1"/>
    <w:rsid w:val="00190DD0"/>
    <w:rsid w:val="00190E3D"/>
    <w:rsid w:val="001925BD"/>
    <w:rsid w:val="001927D1"/>
    <w:rsid w:val="00192A13"/>
    <w:rsid w:val="00194841"/>
    <w:rsid w:val="00194D23"/>
    <w:rsid w:val="00195C65"/>
    <w:rsid w:val="0019602E"/>
    <w:rsid w:val="0019651F"/>
    <w:rsid w:val="00196EEC"/>
    <w:rsid w:val="0019705F"/>
    <w:rsid w:val="00197E34"/>
    <w:rsid w:val="001A1B4D"/>
    <w:rsid w:val="001A1FF0"/>
    <w:rsid w:val="001A2120"/>
    <w:rsid w:val="001A2A21"/>
    <w:rsid w:val="001A2EC3"/>
    <w:rsid w:val="001A312E"/>
    <w:rsid w:val="001A4A32"/>
    <w:rsid w:val="001A4B10"/>
    <w:rsid w:val="001A677B"/>
    <w:rsid w:val="001A6889"/>
    <w:rsid w:val="001A6A39"/>
    <w:rsid w:val="001A7B35"/>
    <w:rsid w:val="001B059B"/>
    <w:rsid w:val="001B05D3"/>
    <w:rsid w:val="001B09CA"/>
    <w:rsid w:val="001B1759"/>
    <w:rsid w:val="001B1887"/>
    <w:rsid w:val="001B20C9"/>
    <w:rsid w:val="001B25A1"/>
    <w:rsid w:val="001B35A4"/>
    <w:rsid w:val="001B3EAB"/>
    <w:rsid w:val="001B49B9"/>
    <w:rsid w:val="001B57FB"/>
    <w:rsid w:val="001B5E2B"/>
    <w:rsid w:val="001B645B"/>
    <w:rsid w:val="001B655A"/>
    <w:rsid w:val="001B659B"/>
    <w:rsid w:val="001B6C6C"/>
    <w:rsid w:val="001B7A67"/>
    <w:rsid w:val="001B7BCD"/>
    <w:rsid w:val="001C0AC9"/>
    <w:rsid w:val="001C0B11"/>
    <w:rsid w:val="001C1C4F"/>
    <w:rsid w:val="001C25B3"/>
    <w:rsid w:val="001C2AC5"/>
    <w:rsid w:val="001C3AE5"/>
    <w:rsid w:val="001C3D30"/>
    <w:rsid w:val="001C43E8"/>
    <w:rsid w:val="001C50E6"/>
    <w:rsid w:val="001C5488"/>
    <w:rsid w:val="001C6E9A"/>
    <w:rsid w:val="001C789E"/>
    <w:rsid w:val="001D0462"/>
    <w:rsid w:val="001D06EC"/>
    <w:rsid w:val="001D092F"/>
    <w:rsid w:val="001D0F1E"/>
    <w:rsid w:val="001D2CD4"/>
    <w:rsid w:val="001D3167"/>
    <w:rsid w:val="001D33AB"/>
    <w:rsid w:val="001D35D7"/>
    <w:rsid w:val="001D37A0"/>
    <w:rsid w:val="001D3E1E"/>
    <w:rsid w:val="001D5683"/>
    <w:rsid w:val="001D56CF"/>
    <w:rsid w:val="001D5F42"/>
    <w:rsid w:val="001E0A8D"/>
    <w:rsid w:val="001E107F"/>
    <w:rsid w:val="001E23BC"/>
    <w:rsid w:val="001E26C8"/>
    <w:rsid w:val="001E30A1"/>
    <w:rsid w:val="001E3EE2"/>
    <w:rsid w:val="001E4399"/>
    <w:rsid w:val="001E4C7E"/>
    <w:rsid w:val="001E4DD8"/>
    <w:rsid w:val="001E58BA"/>
    <w:rsid w:val="001E58FD"/>
    <w:rsid w:val="001E592F"/>
    <w:rsid w:val="001E6EF2"/>
    <w:rsid w:val="001E7DC6"/>
    <w:rsid w:val="001F0E89"/>
    <w:rsid w:val="001F27C7"/>
    <w:rsid w:val="001F2F8E"/>
    <w:rsid w:val="001F383B"/>
    <w:rsid w:val="001F3E32"/>
    <w:rsid w:val="001F5DAC"/>
    <w:rsid w:val="001F65CE"/>
    <w:rsid w:val="001F748D"/>
    <w:rsid w:val="0020300A"/>
    <w:rsid w:val="002033AE"/>
    <w:rsid w:val="00203FE5"/>
    <w:rsid w:val="00204F5A"/>
    <w:rsid w:val="0020532F"/>
    <w:rsid w:val="00205B89"/>
    <w:rsid w:val="00206FDF"/>
    <w:rsid w:val="002073F0"/>
    <w:rsid w:val="00207EE3"/>
    <w:rsid w:val="00210940"/>
    <w:rsid w:val="00210F6F"/>
    <w:rsid w:val="002121E6"/>
    <w:rsid w:val="00212677"/>
    <w:rsid w:val="00212AAA"/>
    <w:rsid w:val="00212AC6"/>
    <w:rsid w:val="00213FCE"/>
    <w:rsid w:val="002172C5"/>
    <w:rsid w:val="0022010C"/>
    <w:rsid w:val="00220DA1"/>
    <w:rsid w:val="00221179"/>
    <w:rsid w:val="00221A03"/>
    <w:rsid w:val="00221B66"/>
    <w:rsid w:val="00222530"/>
    <w:rsid w:val="002260B9"/>
    <w:rsid w:val="002264EA"/>
    <w:rsid w:val="002273B2"/>
    <w:rsid w:val="002310FB"/>
    <w:rsid w:val="002318C1"/>
    <w:rsid w:val="00231FE9"/>
    <w:rsid w:val="00233BD9"/>
    <w:rsid w:val="00234392"/>
    <w:rsid w:val="002350DF"/>
    <w:rsid w:val="002353ED"/>
    <w:rsid w:val="00235A30"/>
    <w:rsid w:val="00235B47"/>
    <w:rsid w:val="00237796"/>
    <w:rsid w:val="002409B7"/>
    <w:rsid w:val="0024141B"/>
    <w:rsid w:val="00242B36"/>
    <w:rsid w:val="00242DAC"/>
    <w:rsid w:val="002436F7"/>
    <w:rsid w:val="002447B8"/>
    <w:rsid w:val="00245AC2"/>
    <w:rsid w:val="00245BB9"/>
    <w:rsid w:val="002473C3"/>
    <w:rsid w:val="00247513"/>
    <w:rsid w:val="00247A78"/>
    <w:rsid w:val="00247C67"/>
    <w:rsid w:val="00250E28"/>
    <w:rsid w:val="0025140D"/>
    <w:rsid w:val="00251713"/>
    <w:rsid w:val="00252183"/>
    <w:rsid w:val="002523EC"/>
    <w:rsid w:val="0025348C"/>
    <w:rsid w:val="002535B8"/>
    <w:rsid w:val="00253714"/>
    <w:rsid w:val="002545F0"/>
    <w:rsid w:val="0025566A"/>
    <w:rsid w:val="002627E0"/>
    <w:rsid w:val="002632C6"/>
    <w:rsid w:val="00263BB7"/>
    <w:rsid w:val="002641DE"/>
    <w:rsid w:val="00264746"/>
    <w:rsid w:val="00264781"/>
    <w:rsid w:val="002661E9"/>
    <w:rsid w:val="00266E5C"/>
    <w:rsid w:val="00267D4F"/>
    <w:rsid w:val="00267E23"/>
    <w:rsid w:val="00270AD5"/>
    <w:rsid w:val="00271A99"/>
    <w:rsid w:val="002728EE"/>
    <w:rsid w:val="00272FF9"/>
    <w:rsid w:val="00273716"/>
    <w:rsid w:val="00273E22"/>
    <w:rsid w:val="00273E6C"/>
    <w:rsid w:val="002748FA"/>
    <w:rsid w:val="00274C0C"/>
    <w:rsid w:val="0028067D"/>
    <w:rsid w:val="002816ED"/>
    <w:rsid w:val="002828B6"/>
    <w:rsid w:val="00283A13"/>
    <w:rsid w:val="00283F5B"/>
    <w:rsid w:val="002840EE"/>
    <w:rsid w:val="002851D4"/>
    <w:rsid w:val="00287AEB"/>
    <w:rsid w:val="00287B97"/>
    <w:rsid w:val="00290A4F"/>
    <w:rsid w:val="00290B5A"/>
    <w:rsid w:val="00291B2D"/>
    <w:rsid w:val="00292673"/>
    <w:rsid w:val="002926AB"/>
    <w:rsid w:val="00292F0F"/>
    <w:rsid w:val="0029340C"/>
    <w:rsid w:val="00293D17"/>
    <w:rsid w:val="0029402F"/>
    <w:rsid w:val="002948B6"/>
    <w:rsid w:val="00294B2F"/>
    <w:rsid w:val="002950AF"/>
    <w:rsid w:val="00295F56"/>
    <w:rsid w:val="002964BA"/>
    <w:rsid w:val="00296C0C"/>
    <w:rsid w:val="00297CA0"/>
    <w:rsid w:val="002A00AF"/>
    <w:rsid w:val="002A0671"/>
    <w:rsid w:val="002A0DE3"/>
    <w:rsid w:val="002A11A4"/>
    <w:rsid w:val="002A12D9"/>
    <w:rsid w:val="002A1922"/>
    <w:rsid w:val="002A205B"/>
    <w:rsid w:val="002A5E1E"/>
    <w:rsid w:val="002A63A5"/>
    <w:rsid w:val="002A6785"/>
    <w:rsid w:val="002A6F43"/>
    <w:rsid w:val="002A7191"/>
    <w:rsid w:val="002A756A"/>
    <w:rsid w:val="002A7CB8"/>
    <w:rsid w:val="002B1BFB"/>
    <w:rsid w:val="002B3763"/>
    <w:rsid w:val="002B4938"/>
    <w:rsid w:val="002B57DF"/>
    <w:rsid w:val="002B5B4F"/>
    <w:rsid w:val="002B6F15"/>
    <w:rsid w:val="002B6F9F"/>
    <w:rsid w:val="002B7A12"/>
    <w:rsid w:val="002C009F"/>
    <w:rsid w:val="002C3A97"/>
    <w:rsid w:val="002C4D65"/>
    <w:rsid w:val="002C7D13"/>
    <w:rsid w:val="002D124F"/>
    <w:rsid w:val="002D5288"/>
    <w:rsid w:val="002D5AA6"/>
    <w:rsid w:val="002D68AC"/>
    <w:rsid w:val="002D7DE6"/>
    <w:rsid w:val="002E0E8D"/>
    <w:rsid w:val="002E180C"/>
    <w:rsid w:val="002E28A6"/>
    <w:rsid w:val="002E29CA"/>
    <w:rsid w:val="002E3F6A"/>
    <w:rsid w:val="002E461D"/>
    <w:rsid w:val="002E4B9C"/>
    <w:rsid w:val="002E4F15"/>
    <w:rsid w:val="002E52D2"/>
    <w:rsid w:val="002F0410"/>
    <w:rsid w:val="002F0466"/>
    <w:rsid w:val="002F0A94"/>
    <w:rsid w:val="002F121B"/>
    <w:rsid w:val="002F160E"/>
    <w:rsid w:val="002F1799"/>
    <w:rsid w:val="002F3BA8"/>
    <w:rsid w:val="002F3D61"/>
    <w:rsid w:val="002F4647"/>
    <w:rsid w:val="002F54EE"/>
    <w:rsid w:val="002F706E"/>
    <w:rsid w:val="002F7290"/>
    <w:rsid w:val="002F787D"/>
    <w:rsid w:val="00300213"/>
    <w:rsid w:val="0030094C"/>
    <w:rsid w:val="003028D1"/>
    <w:rsid w:val="0030447F"/>
    <w:rsid w:val="00304599"/>
    <w:rsid w:val="0030549D"/>
    <w:rsid w:val="00305DFC"/>
    <w:rsid w:val="00306D5E"/>
    <w:rsid w:val="00306FEB"/>
    <w:rsid w:val="00307E2C"/>
    <w:rsid w:val="00310907"/>
    <w:rsid w:val="00311E51"/>
    <w:rsid w:val="003122DE"/>
    <w:rsid w:val="00314F93"/>
    <w:rsid w:val="00315802"/>
    <w:rsid w:val="00315BDE"/>
    <w:rsid w:val="00315DAD"/>
    <w:rsid w:val="00315DD5"/>
    <w:rsid w:val="0031663B"/>
    <w:rsid w:val="00317351"/>
    <w:rsid w:val="0031757D"/>
    <w:rsid w:val="003203F5"/>
    <w:rsid w:val="00320968"/>
    <w:rsid w:val="00321499"/>
    <w:rsid w:val="00322D33"/>
    <w:rsid w:val="00322F09"/>
    <w:rsid w:val="0032331F"/>
    <w:rsid w:val="00324003"/>
    <w:rsid w:val="00324816"/>
    <w:rsid w:val="003256AD"/>
    <w:rsid w:val="003261FC"/>
    <w:rsid w:val="00330F7B"/>
    <w:rsid w:val="00331678"/>
    <w:rsid w:val="00331816"/>
    <w:rsid w:val="00332335"/>
    <w:rsid w:val="00334346"/>
    <w:rsid w:val="00334460"/>
    <w:rsid w:val="00334DE9"/>
    <w:rsid w:val="00335AB9"/>
    <w:rsid w:val="00336494"/>
    <w:rsid w:val="00337602"/>
    <w:rsid w:val="0034026D"/>
    <w:rsid w:val="00341316"/>
    <w:rsid w:val="00341657"/>
    <w:rsid w:val="00341A91"/>
    <w:rsid w:val="00341E71"/>
    <w:rsid w:val="00342334"/>
    <w:rsid w:val="00342EED"/>
    <w:rsid w:val="00345A50"/>
    <w:rsid w:val="00345E7E"/>
    <w:rsid w:val="0034700A"/>
    <w:rsid w:val="00347BB7"/>
    <w:rsid w:val="00347DEE"/>
    <w:rsid w:val="003502A7"/>
    <w:rsid w:val="00350FE8"/>
    <w:rsid w:val="0035158B"/>
    <w:rsid w:val="003532B2"/>
    <w:rsid w:val="00354754"/>
    <w:rsid w:val="0035546A"/>
    <w:rsid w:val="003564DD"/>
    <w:rsid w:val="003564F4"/>
    <w:rsid w:val="0036047A"/>
    <w:rsid w:val="00361E3E"/>
    <w:rsid w:val="00362824"/>
    <w:rsid w:val="003628AE"/>
    <w:rsid w:val="003635AE"/>
    <w:rsid w:val="00363921"/>
    <w:rsid w:val="0036397A"/>
    <w:rsid w:val="003665C5"/>
    <w:rsid w:val="00366817"/>
    <w:rsid w:val="00367327"/>
    <w:rsid w:val="00367AE7"/>
    <w:rsid w:val="00370785"/>
    <w:rsid w:val="00370F56"/>
    <w:rsid w:val="00372040"/>
    <w:rsid w:val="00372F54"/>
    <w:rsid w:val="003733EB"/>
    <w:rsid w:val="00373C74"/>
    <w:rsid w:val="00375012"/>
    <w:rsid w:val="0037536E"/>
    <w:rsid w:val="00375978"/>
    <w:rsid w:val="00377978"/>
    <w:rsid w:val="00377B3D"/>
    <w:rsid w:val="00377BE4"/>
    <w:rsid w:val="00380611"/>
    <w:rsid w:val="00380775"/>
    <w:rsid w:val="0038192B"/>
    <w:rsid w:val="00381A92"/>
    <w:rsid w:val="0038660F"/>
    <w:rsid w:val="003912FA"/>
    <w:rsid w:val="0039212F"/>
    <w:rsid w:val="00392355"/>
    <w:rsid w:val="00392CBE"/>
    <w:rsid w:val="00393301"/>
    <w:rsid w:val="003949C7"/>
    <w:rsid w:val="00394FBF"/>
    <w:rsid w:val="003957D9"/>
    <w:rsid w:val="003967F7"/>
    <w:rsid w:val="00396849"/>
    <w:rsid w:val="00396F0E"/>
    <w:rsid w:val="003A03CD"/>
    <w:rsid w:val="003A1308"/>
    <w:rsid w:val="003A217F"/>
    <w:rsid w:val="003A2535"/>
    <w:rsid w:val="003A2C9E"/>
    <w:rsid w:val="003A2F5B"/>
    <w:rsid w:val="003A3058"/>
    <w:rsid w:val="003A5D91"/>
    <w:rsid w:val="003A62CA"/>
    <w:rsid w:val="003B03A6"/>
    <w:rsid w:val="003B1593"/>
    <w:rsid w:val="003B2296"/>
    <w:rsid w:val="003B243C"/>
    <w:rsid w:val="003B246B"/>
    <w:rsid w:val="003B46CD"/>
    <w:rsid w:val="003B4E46"/>
    <w:rsid w:val="003B5CC6"/>
    <w:rsid w:val="003B6003"/>
    <w:rsid w:val="003B6194"/>
    <w:rsid w:val="003B632B"/>
    <w:rsid w:val="003B6A32"/>
    <w:rsid w:val="003C019B"/>
    <w:rsid w:val="003C0DC5"/>
    <w:rsid w:val="003C10BF"/>
    <w:rsid w:val="003C2459"/>
    <w:rsid w:val="003C28FE"/>
    <w:rsid w:val="003C4841"/>
    <w:rsid w:val="003C4C8F"/>
    <w:rsid w:val="003C61BE"/>
    <w:rsid w:val="003C6C59"/>
    <w:rsid w:val="003C79A2"/>
    <w:rsid w:val="003C7B65"/>
    <w:rsid w:val="003C7FE3"/>
    <w:rsid w:val="003D0F2E"/>
    <w:rsid w:val="003D158F"/>
    <w:rsid w:val="003D2F54"/>
    <w:rsid w:val="003D3034"/>
    <w:rsid w:val="003D5BE8"/>
    <w:rsid w:val="003D5C27"/>
    <w:rsid w:val="003D697F"/>
    <w:rsid w:val="003D74FF"/>
    <w:rsid w:val="003E04FB"/>
    <w:rsid w:val="003E08C3"/>
    <w:rsid w:val="003E0C59"/>
    <w:rsid w:val="003E15E0"/>
    <w:rsid w:val="003E2163"/>
    <w:rsid w:val="003E29C3"/>
    <w:rsid w:val="003E3620"/>
    <w:rsid w:val="003E46A4"/>
    <w:rsid w:val="003E4DCA"/>
    <w:rsid w:val="003E4FCF"/>
    <w:rsid w:val="003E5BB3"/>
    <w:rsid w:val="003E5F0D"/>
    <w:rsid w:val="003E65A8"/>
    <w:rsid w:val="003E6F0D"/>
    <w:rsid w:val="003E705B"/>
    <w:rsid w:val="003E748F"/>
    <w:rsid w:val="003E787B"/>
    <w:rsid w:val="003E790B"/>
    <w:rsid w:val="003F2E9F"/>
    <w:rsid w:val="003F3579"/>
    <w:rsid w:val="003F372D"/>
    <w:rsid w:val="003F3D81"/>
    <w:rsid w:val="003F442E"/>
    <w:rsid w:val="003F70FB"/>
    <w:rsid w:val="003F7C37"/>
    <w:rsid w:val="003F7F34"/>
    <w:rsid w:val="004019C2"/>
    <w:rsid w:val="00404A86"/>
    <w:rsid w:val="00405779"/>
    <w:rsid w:val="00405A00"/>
    <w:rsid w:val="00406153"/>
    <w:rsid w:val="004064B2"/>
    <w:rsid w:val="0040668C"/>
    <w:rsid w:val="00406698"/>
    <w:rsid w:val="00406A35"/>
    <w:rsid w:val="004102BC"/>
    <w:rsid w:val="004107C0"/>
    <w:rsid w:val="00410FF2"/>
    <w:rsid w:val="00411976"/>
    <w:rsid w:val="00411FFD"/>
    <w:rsid w:val="004122A7"/>
    <w:rsid w:val="0041285A"/>
    <w:rsid w:val="00412F8B"/>
    <w:rsid w:val="00414612"/>
    <w:rsid w:val="004146B3"/>
    <w:rsid w:val="00414789"/>
    <w:rsid w:val="004159C2"/>
    <w:rsid w:val="00416182"/>
    <w:rsid w:val="00416631"/>
    <w:rsid w:val="00416FF9"/>
    <w:rsid w:val="00417CE2"/>
    <w:rsid w:val="00420D95"/>
    <w:rsid w:val="004213D7"/>
    <w:rsid w:val="004223E7"/>
    <w:rsid w:val="004230CA"/>
    <w:rsid w:val="004240DE"/>
    <w:rsid w:val="00424B63"/>
    <w:rsid w:val="00424BBF"/>
    <w:rsid w:val="0042684A"/>
    <w:rsid w:val="00427281"/>
    <w:rsid w:val="004304BE"/>
    <w:rsid w:val="00430665"/>
    <w:rsid w:val="00430828"/>
    <w:rsid w:val="00431A88"/>
    <w:rsid w:val="0043204C"/>
    <w:rsid w:val="004323FF"/>
    <w:rsid w:val="00432A2E"/>
    <w:rsid w:val="00433401"/>
    <w:rsid w:val="00433E31"/>
    <w:rsid w:val="004351C7"/>
    <w:rsid w:val="00435863"/>
    <w:rsid w:val="00435E3A"/>
    <w:rsid w:val="004401C8"/>
    <w:rsid w:val="00440A86"/>
    <w:rsid w:val="00442385"/>
    <w:rsid w:val="00442674"/>
    <w:rsid w:val="0044364F"/>
    <w:rsid w:val="00443757"/>
    <w:rsid w:val="00443AF1"/>
    <w:rsid w:val="00443E10"/>
    <w:rsid w:val="00447ED4"/>
    <w:rsid w:val="00451E60"/>
    <w:rsid w:val="00453631"/>
    <w:rsid w:val="00453C47"/>
    <w:rsid w:val="00453D81"/>
    <w:rsid w:val="00454EC3"/>
    <w:rsid w:val="00455D10"/>
    <w:rsid w:val="0045638D"/>
    <w:rsid w:val="00456B83"/>
    <w:rsid w:val="00457973"/>
    <w:rsid w:val="004607C2"/>
    <w:rsid w:val="00460A01"/>
    <w:rsid w:val="00460E47"/>
    <w:rsid w:val="0046110A"/>
    <w:rsid w:val="0046141D"/>
    <w:rsid w:val="004615BC"/>
    <w:rsid w:val="00461CDD"/>
    <w:rsid w:val="00461D93"/>
    <w:rsid w:val="004621F2"/>
    <w:rsid w:val="0046240B"/>
    <w:rsid w:val="00464020"/>
    <w:rsid w:val="00466D09"/>
    <w:rsid w:val="00466DA3"/>
    <w:rsid w:val="0046751B"/>
    <w:rsid w:val="00467C5E"/>
    <w:rsid w:val="00467D8E"/>
    <w:rsid w:val="00470AA2"/>
    <w:rsid w:val="004716B1"/>
    <w:rsid w:val="004721AF"/>
    <w:rsid w:val="004730DC"/>
    <w:rsid w:val="004735A4"/>
    <w:rsid w:val="00473C74"/>
    <w:rsid w:val="004741A1"/>
    <w:rsid w:val="0047431E"/>
    <w:rsid w:val="004749DC"/>
    <w:rsid w:val="00476345"/>
    <w:rsid w:val="00476899"/>
    <w:rsid w:val="0047699A"/>
    <w:rsid w:val="0047724E"/>
    <w:rsid w:val="004800B2"/>
    <w:rsid w:val="00480A28"/>
    <w:rsid w:val="004814D7"/>
    <w:rsid w:val="00481D37"/>
    <w:rsid w:val="00481DFF"/>
    <w:rsid w:val="00482069"/>
    <w:rsid w:val="00483908"/>
    <w:rsid w:val="00483B6C"/>
    <w:rsid w:val="004849B9"/>
    <w:rsid w:val="0048649B"/>
    <w:rsid w:val="00486781"/>
    <w:rsid w:val="00486E92"/>
    <w:rsid w:val="00487526"/>
    <w:rsid w:val="00487C27"/>
    <w:rsid w:val="00487FDF"/>
    <w:rsid w:val="00490F7E"/>
    <w:rsid w:val="0049302C"/>
    <w:rsid w:val="004930CB"/>
    <w:rsid w:val="00493CB6"/>
    <w:rsid w:val="00494EDF"/>
    <w:rsid w:val="004951A1"/>
    <w:rsid w:val="00495D82"/>
    <w:rsid w:val="00495ED8"/>
    <w:rsid w:val="00496305"/>
    <w:rsid w:val="0049653E"/>
    <w:rsid w:val="004965BD"/>
    <w:rsid w:val="00496C05"/>
    <w:rsid w:val="00497B63"/>
    <w:rsid w:val="004A025B"/>
    <w:rsid w:val="004A061A"/>
    <w:rsid w:val="004A0F05"/>
    <w:rsid w:val="004A1358"/>
    <w:rsid w:val="004A1501"/>
    <w:rsid w:val="004A2235"/>
    <w:rsid w:val="004A23EB"/>
    <w:rsid w:val="004A315A"/>
    <w:rsid w:val="004A430F"/>
    <w:rsid w:val="004A475B"/>
    <w:rsid w:val="004A55FF"/>
    <w:rsid w:val="004A6049"/>
    <w:rsid w:val="004A6219"/>
    <w:rsid w:val="004A754F"/>
    <w:rsid w:val="004B086E"/>
    <w:rsid w:val="004B1735"/>
    <w:rsid w:val="004B17B8"/>
    <w:rsid w:val="004B2651"/>
    <w:rsid w:val="004B43D5"/>
    <w:rsid w:val="004B47AD"/>
    <w:rsid w:val="004B4CDC"/>
    <w:rsid w:val="004B58D7"/>
    <w:rsid w:val="004B5ED2"/>
    <w:rsid w:val="004B5EE1"/>
    <w:rsid w:val="004B67EF"/>
    <w:rsid w:val="004B6C0F"/>
    <w:rsid w:val="004B6DD6"/>
    <w:rsid w:val="004B75D3"/>
    <w:rsid w:val="004C1E38"/>
    <w:rsid w:val="004C33AD"/>
    <w:rsid w:val="004C369E"/>
    <w:rsid w:val="004C4E41"/>
    <w:rsid w:val="004C52B0"/>
    <w:rsid w:val="004C7572"/>
    <w:rsid w:val="004D0D7E"/>
    <w:rsid w:val="004D1533"/>
    <w:rsid w:val="004D15DF"/>
    <w:rsid w:val="004D1913"/>
    <w:rsid w:val="004D2821"/>
    <w:rsid w:val="004D2B5D"/>
    <w:rsid w:val="004D2C98"/>
    <w:rsid w:val="004D2F65"/>
    <w:rsid w:val="004D40DF"/>
    <w:rsid w:val="004D4834"/>
    <w:rsid w:val="004D4931"/>
    <w:rsid w:val="004D53B8"/>
    <w:rsid w:val="004D6A08"/>
    <w:rsid w:val="004D6AD0"/>
    <w:rsid w:val="004D7116"/>
    <w:rsid w:val="004D7597"/>
    <w:rsid w:val="004E09E4"/>
    <w:rsid w:val="004E2135"/>
    <w:rsid w:val="004E30E2"/>
    <w:rsid w:val="004E5B2A"/>
    <w:rsid w:val="004E6765"/>
    <w:rsid w:val="004E6883"/>
    <w:rsid w:val="004E715D"/>
    <w:rsid w:val="004E75A3"/>
    <w:rsid w:val="004F17C7"/>
    <w:rsid w:val="004F3494"/>
    <w:rsid w:val="004F41A4"/>
    <w:rsid w:val="004F4F72"/>
    <w:rsid w:val="004F51F3"/>
    <w:rsid w:val="004F67A8"/>
    <w:rsid w:val="004F717A"/>
    <w:rsid w:val="004F79F0"/>
    <w:rsid w:val="004F7DB4"/>
    <w:rsid w:val="004F7E53"/>
    <w:rsid w:val="00501130"/>
    <w:rsid w:val="005011A5"/>
    <w:rsid w:val="0050187D"/>
    <w:rsid w:val="00502062"/>
    <w:rsid w:val="00502573"/>
    <w:rsid w:val="00504E92"/>
    <w:rsid w:val="0050676D"/>
    <w:rsid w:val="005067A5"/>
    <w:rsid w:val="00506A21"/>
    <w:rsid w:val="00506F9A"/>
    <w:rsid w:val="005079A8"/>
    <w:rsid w:val="00507C5A"/>
    <w:rsid w:val="00510446"/>
    <w:rsid w:val="00510EB1"/>
    <w:rsid w:val="005127F3"/>
    <w:rsid w:val="00513C52"/>
    <w:rsid w:val="00515EA5"/>
    <w:rsid w:val="005164BF"/>
    <w:rsid w:val="00521F58"/>
    <w:rsid w:val="005220BE"/>
    <w:rsid w:val="005276E2"/>
    <w:rsid w:val="00527D88"/>
    <w:rsid w:val="005324B5"/>
    <w:rsid w:val="005338E8"/>
    <w:rsid w:val="005340A9"/>
    <w:rsid w:val="0053412B"/>
    <w:rsid w:val="005354FC"/>
    <w:rsid w:val="00535B4A"/>
    <w:rsid w:val="00535EAC"/>
    <w:rsid w:val="00535F55"/>
    <w:rsid w:val="00536C30"/>
    <w:rsid w:val="00536F8E"/>
    <w:rsid w:val="00537407"/>
    <w:rsid w:val="00540379"/>
    <w:rsid w:val="00541130"/>
    <w:rsid w:val="005427BA"/>
    <w:rsid w:val="00543BB1"/>
    <w:rsid w:val="00544513"/>
    <w:rsid w:val="00545DF1"/>
    <w:rsid w:val="00551230"/>
    <w:rsid w:val="005516A4"/>
    <w:rsid w:val="00551D44"/>
    <w:rsid w:val="005524A1"/>
    <w:rsid w:val="00552AE0"/>
    <w:rsid w:val="00553B2D"/>
    <w:rsid w:val="00561F63"/>
    <w:rsid w:val="00562E1C"/>
    <w:rsid w:val="005631EE"/>
    <w:rsid w:val="00563902"/>
    <w:rsid w:val="005639F3"/>
    <w:rsid w:val="00564E11"/>
    <w:rsid w:val="0056508A"/>
    <w:rsid w:val="0056664C"/>
    <w:rsid w:val="00566B20"/>
    <w:rsid w:val="00566B7C"/>
    <w:rsid w:val="00566FD4"/>
    <w:rsid w:val="00570935"/>
    <w:rsid w:val="00571BCB"/>
    <w:rsid w:val="00572551"/>
    <w:rsid w:val="00573FED"/>
    <w:rsid w:val="00574282"/>
    <w:rsid w:val="00574D71"/>
    <w:rsid w:val="00575F28"/>
    <w:rsid w:val="005760EE"/>
    <w:rsid w:val="0057632E"/>
    <w:rsid w:val="0057634B"/>
    <w:rsid w:val="00576AAB"/>
    <w:rsid w:val="00576DC4"/>
    <w:rsid w:val="00577F7E"/>
    <w:rsid w:val="005821F7"/>
    <w:rsid w:val="005828EE"/>
    <w:rsid w:val="005832D3"/>
    <w:rsid w:val="00583675"/>
    <w:rsid w:val="00583B50"/>
    <w:rsid w:val="00586419"/>
    <w:rsid w:val="00587F16"/>
    <w:rsid w:val="005914C6"/>
    <w:rsid w:val="00591820"/>
    <w:rsid w:val="00591CC3"/>
    <w:rsid w:val="00591FF1"/>
    <w:rsid w:val="00592FBD"/>
    <w:rsid w:val="005932D7"/>
    <w:rsid w:val="00593F85"/>
    <w:rsid w:val="00594937"/>
    <w:rsid w:val="00594CC3"/>
    <w:rsid w:val="005950A3"/>
    <w:rsid w:val="00596EA7"/>
    <w:rsid w:val="005A1C84"/>
    <w:rsid w:val="005A2177"/>
    <w:rsid w:val="005A2937"/>
    <w:rsid w:val="005A2D6A"/>
    <w:rsid w:val="005A306E"/>
    <w:rsid w:val="005A3216"/>
    <w:rsid w:val="005A3536"/>
    <w:rsid w:val="005A35AD"/>
    <w:rsid w:val="005A477F"/>
    <w:rsid w:val="005A4DEC"/>
    <w:rsid w:val="005A50E1"/>
    <w:rsid w:val="005A5957"/>
    <w:rsid w:val="005A631C"/>
    <w:rsid w:val="005A6B2E"/>
    <w:rsid w:val="005A7B2D"/>
    <w:rsid w:val="005A7F04"/>
    <w:rsid w:val="005B2A1C"/>
    <w:rsid w:val="005B2CD3"/>
    <w:rsid w:val="005B4354"/>
    <w:rsid w:val="005B45A1"/>
    <w:rsid w:val="005B4DE6"/>
    <w:rsid w:val="005B5D15"/>
    <w:rsid w:val="005B6368"/>
    <w:rsid w:val="005B668F"/>
    <w:rsid w:val="005C0D67"/>
    <w:rsid w:val="005C1317"/>
    <w:rsid w:val="005C14EA"/>
    <w:rsid w:val="005C2596"/>
    <w:rsid w:val="005C2937"/>
    <w:rsid w:val="005C3644"/>
    <w:rsid w:val="005C4C53"/>
    <w:rsid w:val="005C4F73"/>
    <w:rsid w:val="005C61EC"/>
    <w:rsid w:val="005C7054"/>
    <w:rsid w:val="005C7196"/>
    <w:rsid w:val="005C7285"/>
    <w:rsid w:val="005D2053"/>
    <w:rsid w:val="005D3852"/>
    <w:rsid w:val="005D586D"/>
    <w:rsid w:val="005D6134"/>
    <w:rsid w:val="005D6478"/>
    <w:rsid w:val="005D6B40"/>
    <w:rsid w:val="005E06D3"/>
    <w:rsid w:val="005E0815"/>
    <w:rsid w:val="005E156F"/>
    <w:rsid w:val="005E17FD"/>
    <w:rsid w:val="005E192E"/>
    <w:rsid w:val="005E299C"/>
    <w:rsid w:val="005E3004"/>
    <w:rsid w:val="005E31EF"/>
    <w:rsid w:val="005E35E0"/>
    <w:rsid w:val="005E44B1"/>
    <w:rsid w:val="005E57E6"/>
    <w:rsid w:val="005E6F9D"/>
    <w:rsid w:val="005E7292"/>
    <w:rsid w:val="005E7A59"/>
    <w:rsid w:val="005F2959"/>
    <w:rsid w:val="005F2CB5"/>
    <w:rsid w:val="005F2CFB"/>
    <w:rsid w:val="005F3354"/>
    <w:rsid w:val="005F382C"/>
    <w:rsid w:val="005F4592"/>
    <w:rsid w:val="005F4A0D"/>
    <w:rsid w:val="005F5495"/>
    <w:rsid w:val="005F56DE"/>
    <w:rsid w:val="005F67B9"/>
    <w:rsid w:val="005F707F"/>
    <w:rsid w:val="005F76BF"/>
    <w:rsid w:val="005F7742"/>
    <w:rsid w:val="005F7BB2"/>
    <w:rsid w:val="005F7F0C"/>
    <w:rsid w:val="00600C8C"/>
    <w:rsid w:val="00602558"/>
    <w:rsid w:val="00603FA1"/>
    <w:rsid w:val="006040CE"/>
    <w:rsid w:val="00605C08"/>
    <w:rsid w:val="0060621F"/>
    <w:rsid w:val="00607479"/>
    <w:rsid w:val="0060780A"/>
    <w:rsid w:val="00610790"/>
    <w:rsid w:val="00610A5B"/>
    <w:rsid w:val="00610F11"/>
    <w:rsid w:val="00611A24"/>
    <w:rsid w:val="00611EE4"/>
    <w:rsid w:val="0061205F"/>
    <w:rsid w:val="006123DC"/>
    <w:rsid w:val="00613455"/>
    <w:rsid w:val="006139CE"/>
    <w:rsid w:val="00613A2C"/>
    <w:rsid w:val="00613B57"/>
    <w:rsid w:val="00616BD6"/>
    <w:rsid w:val="006172F1"/>
    <w:rsid w:val="0061771A"/>
    <w:rsid w:val="00617AB2"/>
    <w:rsid w:val="00617B6F"/>
    <w:rsid w:val="00617BEC"/>
    <w:rsid w:val="00620438"/>
    <w:rsid w:val="00620551"/>
    <w:rsid w:val="00621207"/>
    <w:rsid w:val="00621A63"/>
    <w:rsid w:val="00622081"/>
    <w:rsid w:val="006233AD"/>
    <w:rsid w:val="00623478"/>
    <w:rsid w:val="00623B94"/>
    <w:rsid w:val="0062416A"/>
    <w:rsid w:val="00624F3E"/>
    <w:rsid w:val="00625250"/>
    <w:rsid w:val="00626159"/>
    <w:rsid w:val="00627793"/>
    <w:rsid w:val="0062792C"/>
    <w:rsid w:val="00631070"/>
    <w:rsid w:val="006313C3"/>
    <w:rsid w:val="00631823"/>
    <w:rsid w:val="006331C7"/>
    <w:rsid w:val="00633954"/>
    <w:rsid w:val="00634B6D"/>
    <w:rsid w:val="00635B82"/>
    <w:rsid w:val="00635F38"/>
    <w:rsid w:val="00636E04"/>
    <w:rsid w:val="00637AB7"/>
    <w:rsid w:val="00641669"/>
    <w:rsid w:val="00641A71"/>
    <w:rsid w:val="00641BF8"/>
    <w:rsid w:val="006438C9"/>
    <w:rsid w:val="00643B4C"/>
    <w:rsid w:val="00644959"/>
    <w:rsid w:val="00646138"/>
    <w:rsid w:val="006470CF"/>
    <w:rsid w:val="006478B7"/>
    <w:rsid w:val="00647FC0"/>
    <w:rsid w:val="00650015"/>
    <w:rsid w:val="006505D0"/>
    <w:rsid w:val="006511F2"/>
    <w:rsid w:val="006517A2"/>
    <w:rsid w:val="00651E31"/>
    <w:rsid w:val="0065289F"/>
    <w:rsid w:val="00653F3B"/>
    <w:rsid w:val="00655C9F"/>
    <w:rsid w:val="00655CAC"/>
    <w:rsid w:val="00655D6C"/>
    <w:rsid w:val="00655DB6"/>
    <w:rsid w:val="00656148"/>
    <w:rsid w:val="00656F1E"/>
    <w:rsid w:val="00657981"/>
    <w:rsid w:val="0066046B"/>
    <w:rsid w:val="00661413"/>
    <w:rsid w:val="00661884"/>
    <w:rsid w:val="006623F4"/>
    <w:rsid w:val="006626F6"/>
    <w:rsid w:val="006627CE"/>
    <w:rsid w:val="00662B65"/>
    <w:rsid w:val="00663213"/>
    <w:rsid w:val="006654F1"/>
    <w:rsid w:val="00665D4D"/>
    <w:rsid w:val="00665FA7"/>
    <w:rsid w:val="006662A2"/>
    <w:rsid w:val="006668FD"/>
    <w:rsid w:val="0066767C"/>
    <w:rsid w:val="0066772D"/>
    <w:rsid w:val="00667916"/>
    <w:rsid w:val="00667D2A"/>
    <w:rsid w:val="00667D60"/>
    <w:rsid w:val="00667E00"/>
    <w:rsid w:val="0067109A"/>
    <w:rsid w:val="006719A7"/>
    <w:rsid w:val="00671B6C"/>
    <w:rsid w:val="00672BE7"/>
    <w:rsid w:val="0067319A"/>
    <w:rsid w:val="0067329D"/>
    <w:rsid w:val="00673306"/>
    <w:rsid w:val="00673356"/>
    <w:rsid w:val="0067463F"/>
    <w:rsid w:val="006750E0"/>
    <w:rsid w:val="00675435"/>
    <w:rsid w:val="006757D1"/>
    <w:rsid w:val="0067603B"/>
    <w:rsid w:val="00676120"/>
    <w:rsid w:val="00676B10"/>
    <w:rsid w:val="006772AA"/>
    <w:rsid w:val="006779E6"/>
    <w:rsid w:val="00680F9B"/>
    <w:rsid w:val="0068229E"/>
    <w:rsid w:val="00685642"/>
    <w:rsid w:val="006857C5"/>
    <w:rsid w:val="006909AF"/>
    <w:rsid w:val="00692674"/>
    <w:rsid w:val="006926D4"/>
    <w:rsid w:val="00692819"/>
    <w:rsid w:val="00692A7B"/>
    <w:rsid w:val="00692CE8"/>
    <w:rsid w:val="00694427"/>
    <w:rsid w:val="006944F1"/>
    <w:rsid w:val="006947C5"/>
    <w:rsid w:val="006948E8"/>
    <w:rsid w:val="00696C3D"/>
    <w:rsid w:val="00697AA6"/>
    <w:rsid w:val="006A036B"/>
    <w:rsid w:val="006A07EA"/>
    <w:rsid w:val="006A0B5A"/>
    <w:rsid w:val="006A0BF6"/>
    <w:rsid w:val="006A1EC7"/>
    <w:rsid w:val="006A239F"/>
    <w:rsid w:val="006A2A12"/>
    <w:rsid w:val="006A425A"/>
    <w:rsid w:val="006A46AE"/>
    <w:rsid w:val="006A4AB4"/>
    <w:rsid w:val="006A57BC"/>
    <w:rsid w:val="006A668B"/>
    <w:rsid w:val="006A6872"/>
    <w:rsid w:val="006A6935"/>
    <w:rsid w:val="006A7312"/>
    <w:rsid w:val="006A790A"/>
    <w:rsid w:val="006B020A"/>
    <w:rsid w:val="006B0285"/>
    <w:rsid w:val="006B02D1"/>
    <w:rsid w:val="006B0A04"/>
    <w:rsid w:val="006B0C96"/>
    <w:rsid w:val="006B0F07"/>
    <w:rsid w:val="006B1127"/>
    <w:rsid w:val="006B2356"/>
    <w:rsid w:val="006B2599"/>
    <w:rsid w:val="006B26B8"/>
    <w:rsid w:val="006B2B1C"/>
    <w:rsid w:val="006B2B4F"/>
    <w:rsid w:val="006B2BCF"/>
    <w:rsid w:val="006B332F"/>
    <w:rsid w:val="006B4254"/>
    <w:rsid w:val="006B4604"/>
    <w:rsid w:val="006B5543"/>
    <w:rsid w:val="006B6390"/>
    <w:rsid w:val="006B720A"/>
    <w:rsid w:val="006C05B5"/>
    <w:rsid w:val="006C068A"/>
    <w:rsid w:val="006C0D4E"/>
    <w:rsid w:val="006C149C"/>
    <w:rsid w:val="006C1EFA"/>
    <w:rsid w:val="006C2D18"/>
    <w:rsid w:val="006C435D"/>
    <w:rsid w:val="006C4D39"/>
    <w:rsid w:val="006C5C68"/>
    <w:rsid w:val="006C6DAD"/>
    <w:rsid w:val="006D035A"/>
    <w:rsid w:val="006D04DC"/>
    <w:rsid w:val="006D0D12"/>
    <w:rsid w:val="006D0F1C"/>
    <w:rsid w:val="006D109D"/>
    <w:rsid w:val="006D18CA"/>
    <w:rsid w:val="006D2A2F"/>
    <w:rsid w:val="006D326E"/>
    <w:rsid w:val="006D3A53"/>
    <w:rsid w:val="006D4543"/>
    <w:rsid w:val="006D4C08"/>
    <w:rsid w:val="006D5116"/>
    <w:rsid w:val="006D598A"/>
    <w:rsid w:val="006D6596"/>
    <w:rsid w:val="006E158F"/>
    <w:rsid w:val="006E19CC"/>
    <w:rsid w:val="006E200C"/>
    <w:rsid w:val="006E280E"/>
    <w:rsid w:val="006E39C6"/>
    <w:rsid w:val="006E4C94"/>
    <w:rsid w:val="006E5719"/>
    <w:rsid w:val="006E59F3"/>
    <w:rsid w:val="006E6AA3"/>
    <w:rsid w:val="006E6CA2"/>
    <w:rsid w:val="006E7255"/>
    <w:rsid w:val="006E7E3D"/>
    <w:rsid w:val="006F08F4"/>
    <w:rsid w:val="006F0F2C"/>
    <w:rsid w:val="006F2275"/>
    <w:rsid w:val="006F234B"/>
    <w:rsid w:val="006F2C1B"/>
    <w:rsid w:val="006F2D5E"/>
    <w:rsid w:val="006F5BBA"/>
    <w:rsid w:val="006F5E6D"/>
    <w:rsid w:val="006F72E2"/>
    <w:rsid w:val="006F75F4"/>
    <w:rsid w:val="006F7B65"/>
    <w:rsid w:val="0070076E"/>
    <w:rsid w:val="00703713"/>
    <w:rsid w:val="00703A36"/>
    <w:rsid w:val="007053BF"/>
    <w:rsid w:val="0070592C"/>
    <w:rsid w:val="00707343"/>
    <w:rsid w:val="007077A8"/>
    <w:rsid w:val="007077F5"/>
    <w:rsid w:val="00710B02"/>
    <w:rsid w:val="00710C74"/>
    <w:rsid w:val="00710CBE"/>
    <w:rsid w:val="0071159A"/>
    <w:rsid w:val="0071184E"/>
    <w:rsid w:val="00711C33"/>
    <w:rsid w:val="00711D8F"/>
    <w:rsid w:val="0071227D"/>
    <w:rsid w:val="00713644"/>
    <w:rsid w:val="007149EA"/>
    <w:rsid w:val="00714BD5"/>
    <w:rsid w:val="00715690"/>
    <w:rsid w:val="0071649F"/>
    <w:rsid w:val="00717099"/>
    <w:rsid w:val="007178DC"/>
    <w:rsid w:val="00720287"/>
    <w:rsid w:val="00720704"/>
    <w:rsid w:val="00720822"/>
    <w:rsid w:val="00720CC7"/>
    <w:rsid w:val="00721066"/>
    <w:rsid w:val="007214D2"/>
    <w:rsid w:val="007219BE"/>
    <w:rsid w:val="007229FD"/>
    <w:rsid w:val="00723B15"/>
    <w:rsid w:val="00723BC9"/>
    <w:rsid w:val="007251C8"/>
    <w:rsid w:val="00725CEC"/>
    <w:rsid w:val="00726DFE"/>
    <w:rsid w:val="007307C4"/>
    <w:rsid w:val="00732453"/>
    <w:rsid w:val="0073379E"/>
    <w:rsid w:val="00733876"/>
    <w:rsid w:val="007340E0"/>
    <w:rsid w:val="00736821"/>
    <w:rsid w:val="00737612"/>
    <w:rsid w:val="00740F6F"/>
    <w:rsid w:val="007416ED"/>
    <w:rsid w:val="00742A89"/>
    <w:rsid w:val="00743ECA"/>
    <w:rsid w:val="00744449"/>
    <w:rsid w:val="00745B21"/>
    <w:rsid w:val="00745D38"/>
    <w:rsid w:val="00745D6D"/>
    <w:rsid w:val="007462D3"/>
    <w:rsid w:val="0074639C"/>
    <w:rsid w:val="00746FE5"/>
    <w:rsid w:val="0074777C"/>
    <w:rsid w:val="00747C4F"/>
    <w:rsid w:val="0075235F"/>
    <w:rsid w:val="00753FE3"/>
    <w:rsid w:val="007542F6"/>
    <w:rsid w:val="0075452B"/>
    <w:rsid w:val="0075480E"/>
    <w:rsid w:val="007550C6"/>
    <w:rsid w:val="007615DD"/>
    <w:rsid w:val="00761793"/>
    <w:rsid w:val="00762913"/>
    <w:rsid w:val="00762D46"/>
    <w:rsid w:val="00763C6B"/>
    <w:rsid w:val="007647CE"/>
    <w:rsid w:val="00764C54"/>
    <w:rsid w:val="0076652D"/>
    <w:rsid w:val="007667C7"/>
    <w:rsid w:val="007673EA"/>
    <w:rsid w:val="00770D3E"/>
    <w:rsid w:val="0077225A"/>
    <w:rsid w:val="0077282D"/>
    <w:rsid w:val="00773BC0"/>
    <w:rsid w:val="007767DA"/>
    <w:rsid w:val="00776E39"/>
    <w:rsid w:val="00777C6B"/>
    <w:rsid w:val="00777CEE"/>
    <w:rsid w:val="00782D10"/>
    <w:rsid w:val="00784299"/>
    <w:rsid w:val="00784DF7"/>
    <w:rsid w:val="007855CF"/>
    <w:rsid w:val="00785860"/>
    <w:rsid w:val="00786E76"/>
    <w:rsid w:val="007875DF"/>
    <w:rsid w:val="007912F4"/>
    <w:rsid w:val="00791743"/>
    <w:rsid w:val="007918A9"/>
    <w:rsid w:val="007921CD"/>
    <w:rsid w:val="007938D7"/>
    <w:rsid w:val="007942BF"/>
    <w:rsid w:val="007949F1"/>
    <w:rsid w:val="007954B7"/>
    <w:rsid w:val="00797503"/>
    <w:rsid w:val="007976B1"/>
    <w:rsid w:val="007A0BB2"/>
    <w:rsid w:val="007A1383"/>
    <w:rsid w:val="007A2AA9"/>
    <w:rsid w:val="007A2C65"/>
    <w:rsid w:val="007A35AC"/>
    <w:rsid w:val="007A3758"/>
    <w:rsid w:val="007A5587"/>
    <w:rsid w:val="007A69ED"/>
    <w:rsid w:val="007A7DD3"/>
    <w:rsid w:val="007B047D"/>
    <w:rsid w:val="007B23B7"/>
    <w:rsid w:val="007B27E5"/>
    <w:rsid w:val="007B314E"/>
    <w:rsid w:val="007B3B43"/>
    <w:rsid w:val="007B43EE"/>
    <w:rsid w:val="007B4945"/>
    <w:rsid w:val="007B515A"/>
    <w:rsid w:val="007B5703"/>
    <w:rsid w:val="007B5FB5"/>
    <w:rsid w:val="007B63FF"/>
    <w:rsid w:val="007B6686"/>
    <w:rsid w:val="007C0823"/>
    <w:rsid w:val="007C1596"/>
    <w:rsid w:val="007C3741"/>
    <w:rsid w:val="007C511B"/>
    <w:rsid w:val="007C5E7A"/>
    <w:rsid w:val="007C778D"/>
    <w:rsid w:val="007D02DE"/>
    <w:rsid w:val="007D0B13"/>
    <w:rsid w:val="007D0F55"/>
    <w:rsid w:val="007D1299"/>
    <w:rsid w:val="007D1A34"/>
    <w:rsid w:val="007D2EFB"/>
    <w:rsid w:val="007D3B17"/>
    <w:rsid w:val="007D4164"/>
    <w:rsid w:val="007D4661"/>
    <w:rsid w:val="007D47D4"/>
    <w:rsid w:val="007D56E0"/>
    <w:rsid w:val="007D73EF"/>
    <w:rsid w:val="007D7E9C"/>
    <w:rsid w:val="007E08D3"/>
    <w:rsid w:val="007E0E05"/>
    <w:rsid w:val="007E10B8"/>
    <w:rsid w:val="007E1B25"/>
    <w:rsid w:val="007E1D78"/>
    <w:rsid w:val="007E246C"/>
    <w:rsid w:val="007E340A"/>
    <w:rsid w:val="007E48D3"/>
    <w:rsid w:val="007E4DC2"/>
    <w:rsid w:val="007E51B9"/>
    <w:rsid w:val="007E52F1"/>
    <w:rsid w:val="007E5AB0"/>
    <w:rsid w:val="007E616F"/>
    <w:rsid w:val="007E71E1"/>
    <w:rsid w:val="007E7E2B"/>
    <w:rsid w:val="007F0010"/>
    <w:rsid w:val="007F035D"/>
    <w:rsid w:val="007F0BD4"/>
    <w:rsid w:val="007F1C31"/>
    <w:rsid w:val="007F2271"/>
    <w:rsid w:val="007F486A"/>
    <w:rsid w:val="007F5020"/>
    <w:rsid w:val="007F5803"/>
    <w:rsid w:val="007F5BFD"/>
    <w:rsid w:val="007F6085"/>
    <w:rsid w:val="007F60CB"/>
    <w:rsid w:val="007F6DF7"/>
    <w:rsid w:val="007F750B"/>
    <w:rsid w:val="007F781A"/>
    <w:rsid w:val="007F7928"/>
    <w:rsid w:val="007F7B2F"/>
    <w:rsid w:val="007F7CDE"/>
    <w:rsid w:val="008004C4"/>
    <w:rsid w:val="00800862"/>
    <w:rsid w:val="008028DE"/>
    <w:rsid w:val="00803839"/>
    <w:rsid w:val="0080396E"/>
    <w:rsid w:val="00803BFC"/>
    <w:rsid w:val="00804F91"/>
    <w:rsid w:val="00805C10"/>
    <w:rsid w:val="00805C24"/>
    <w:rsid w:val="00807FB3"/>
    <w:rsid w:val="00810C40"/>
    <w:rsid w:val="00811433"/>
    <w:rsid w:val="00811625"/>
    <w:rsid w:val="008117A1"/>
    <w:rsid w:val="00811E56"/>
    <w:rsid w:val="00812367"/>
    <w:rsid w:val="00812E92"/>
    <w:rsid w:val="00812F11"/>
    <w:rsid w:val="00813713"/>
    <w:rsid w:val="00813E7C"/>
    <w:rsid w:val="00815490"/>
    <w:rsid w:val="0081696D"/>
    <w:rsid w:val="008175A8"/>
    <w:rsid w:val="008205A4"/>
    <w:rsid w:val="0082130C"/>
    <w:rsid w:val="00821679"/>
    <w:rsid w:val="0082253C"/>
    <w:rsid w:val="008228AE"/>
    <w:rsid w:val="00822D8B"/>
    <w:rsid w:val="00823248"/>
    <w:rsid w:val="008236F7"/>
    <w:rsid w:val="0082387B"/>
    <w:rsid w:val="00823FA2"/>
    <w:rsid w:val="00824703"/>
    <w:rsid w:val="008247A9"/>
    <w:rsid w:val="00826169"/>
    <w:rsid w:val="008266D7"/>
    <w:rsid w:val="00826ED1"/>
    <w:rsid w:val="0082722A"/>
    <w:rsid w:val="00827F0C"/>
    <w:rsid w:val="00830FD2"/>
    <w:rsid w:val="008319F5"/>
    <w:rsid w:val="008320FA"/>
    <w:rsid w:val="0083342F"/>
    <w:rsid w:val="008341F7"/>
    <w:rsid w:val="00834E8A"/>
    <w:rsid w:val="00834EA4"/>
    <w:rsid w:val="008351C4"/>
    <w:rsid w:val="008352A3"/>
    <w:rsid w:val="008352BD"/>
    <w:rsid w:val="0083711A"/>
    <w:rsid w:val="008371AD"/>
    <w:rsid w:val="00837999"/>
    <w:rsid w:val="00842470"/>
    <w:rsid w:val="00843990"/>
    <w:rsid w:val="00843FA4"/>
    <w:rsid w:val="0084419F"/>
    <w:rsid w:val="00845058"/>
    <w:rsid w:val="00845EB3"/>
    <w:rsid w:val="0084656A"/>
    <w:rsid w:val="0084667D"/>
    <w:rsid w:val="00846AF9"/>
    <w:rsid w:val="00846F6A"/>
    <w:rsid w:val="0084762D"/>
    <w:rsid w:val="0084773C"/>
    <w:rsid w:val="00851D87"/>
    <w:rsid w:val="008523A4"/>
    <w:rsid w:val="00852587"/>
    <w:rsid w:val="008530EC"/>
    <w:rsid w:val="00853106"/>
    <w:rsid w:val="00854175"/>
    <w:rsid w:val="0085494C"/>
    <w:rsid w:val="008550E3"/>
    <w:rsid w:val="0085518E"/>
    <w:rsid w:val="0085551B"/>
    <w:rsid w:val="00855C80"/>
    <w:rsid w:val="00856B05"/>
    <w:rsid w:val="00856ED2"/>
    <w:rsid w:val="00856F53"/>
    <w:rsid w:val="008578D4"/>
    <w:rsid w:val="00857C7D"/>
    <w:rsid w:val="00857DA6"/>
    <w:rsid w:val="0086003D"/>
    <w:rsid w:val="008605B3"/>
    <w:rsid w:val="00860606"/>
    <w:rsid w:val="008627B8"/>
    <w:rsid w:val="00862D92"/>
    <w:rsid w:val="00863355"/>
    <w:rsid w:val="0086423C"/>
    <w:rsid w:val="0086424B"/>
    <w:rsid w:val="00864C9A"/>
    <w:rsid w:val="00867BC9"/>
    <w:rsid w:val="00870126"/>
    <w:rsid w:val="008706AD"/>
    <w:rsid w:val="00871094"/>
    <w:rsid w:val="00871C51"/>
    <w:rsid w:val="00872A5D"/>
    <w:rsid w:val="00872D90"/>
    <w:rsid w:val="008739CF"/>
    <w:rsid w:val="00874341"/>
    <w:rsid w:val="00874E38"/>
    <w:rsid w:val="008762F7"/>
    <w:rsid w:val="0087703D"/>
    <w:rsid w:val="00877778"/>
    <w:rsid w:val="00880945"/>
    <w:rsid w:val="00881788"/>
    <w:rsid w:val="0088250D"/>
    <w:rsid w:val="00882C5F"/>
    <w:rsid w:val="00883268"/>
    <w:rsid w:val="008840F4"/>
    <w:rsid w:val="00884BC6"/>
    <w:rsid w:val="00884E75"/>
    <w:rsid w:val="00885140"/>
    <w:rsid w:val="008852BF"/>
    <w:rsid w:val="00886499"/>
    <w:rsid w:val="00886EA1"/>
    <w:rsid w:val="008908B9"/>
    <w:rsid w:val="00891E22"/>
    <w:rsid w:val="00892F0C"/>
    <w:rsid w:val="00893DB5"/>
    <w:rsid w:val="00894A26"/>
    <w:rsid w:val="00896790"/>
    <w:rsid w:val="008A008F"/>
    <w:rsid w:val="008A01CB"/>
    <w:rsid w:val="008A07DC"/>
    <w:rsid w:val="008A0BAF"/>
    <w:rsid w:val="008A14F3"/>
    <w:rsid w:val="008A16DD"/>
    <w:rsid w:val="008A2770"/>
    <w:rsid w:val="008A2A7F"/>
    <w:rsid w:val="008A324E"/>
    <w:rsid w:val="008A3514"/>
    <w:rsid w:val="008A525D"/>
    <w:rsid w:val="008A536E"/>
    <w:rsid w:val="008A53A7"/>
    <w:rsid w:val="008A53F3"/>
    <w:rsid w:val="008A6A6E"/>
    <w:rsid w:val="008A7D4D"/>
    <w:rsid w:val="008B03DA"/>
    <w:rsid w:val="008B1E64"/>
    <w:rsid w:val="008B3861"/>
    <w:rsid w:val="008B3B6A"/>
    <w:rsid w:val="008B45AB"/>
    <w:rsid w:val="008B52F2"/>
    <w:rsid w:val="008B59B5"/>
    <w:rsid w:val="008B61EA"/>
    <w:rsid w:val="008B7830"/>
    <w:rsid w:val="008C1698"/>
    <w:rsid w:val="008C1D1C"/>
    <w:rsid w:val="008C23BB"/>
    <w:rsid w:val="008C313A"/>
    <w:rsid w:val="008C393F"/>
    <w:rsid w:val="008C4371"/>
    <w:rsid w:val="008C46B2"/>
    <w:rsid w:val="008C599B"/>
    <w:rsid w:val="008C6FA0"/>
    <w:rsid w:val="008C715D"/>
    <w:rsid w:val="008C7625"/>
    <w:rsid w:val="008D01F7"/>
    <w:rsid w:val="008D0232"/>
    <w:rsid w:val="008D25A6"/>
    <w:rsid w:val="008D351C"/>
    <w:rsid w:val="008D3B92"/>
    <w:rsid w:val="008D5C1E"/>
    <w:rsid w:val="008D6247"/>
    <w:rsid w:val="008D69CC"/>
    <w:rsid w:val="008D716E"/>
    <w:rsid w:val="008D71A7"/>
    <w:rsid w:val="008D72DA"/>
    <w:rsid w:val="008D73FE"/>
    <w:rsid w:val="008E02B9"/>
    <w:rsid w:val="008E0536"/>
    <w:rsid w:val="008E1CE1"/>
    <w:rsid w:val="008E261B"/>
    <w:rsid w:val="008E2B67"/>
    <w:rsid w:val="008E3402"/>
    <w:rsid w:val="008E570A"/>
    <w:rsid w:val="008E5C7B"/>
    <w:rsid w:val="008E64DC"/>
    <w:rsid w:val="008E72B4"/>
    <w:rsid w:val="008F1A56"/>
    <w:rsid w:val="008F331C"/>
    <w:rsid w:val="008F34EB"/>
    <w:rsid w:val="008F3781"/>
    <w:rsid w:val="008F3D85"/>
    <w:rsid w:val="008F4432"/>
    <w:rsid w:val="008F45CB"/>
    <w:rsid w:val="008F4864"/>
    <w:rsid w:val="008F5270"/>
    <w:rsid w:val="008F5DF3"/>
    <w:rsid w:val="008F7084"/>
    <w:rsid w:val="00900450"/>
    <w:rsid w:val="00900503"/>
    <w:rsid w:val="00900706"/>
    <w:rsid w:val="009010D6"/>
    <w:rsid w:val="00901582"/>
    <w:rsid w:val="00901672"/>
    <w:rsid w:val="009033F3"/>
    <w:rsid w:val="0090374F"/>
    <w:rsid w:val="0090427D"/>
    <w:rsid w:val="00904446"/>
    <w:rsid w:val="009046F9"/>
    <w:rsid w:val="00904936"/>
    <w:rsid w:val="00905792"/>
    <w:rsid w:val="00905FCB"/>
    <w:rsid w:val="009068D6"/>
    <w:rsid w:val="00906F9A"/>
    <w:rsid w:val="00907713"/>
    <w:rsid w:val="00907BE0"/>
    <w:rsid w:val="00911ECB"/>
    <w:rsid w:val="00912115"/>
    <w:rsid w:val="00912244"/>
    <w:rsid w:val="009122EB"/>
    <w:rsid w:val="00912F18"/>
    <w:rsid w:val="00913510"/>
    <w:rsid w:val="00913F68"/>
    <w:rsid w:val="0091445F"/>
    <w:rsid w:val="00914535"/>
    <w:rsid w:val="00914ACF"/>
    <w:rsid w:val="00916D8A"/>
    <w:rsid w:val="00917A0A"/>
    <w:rsid w:val="00917EAB"/>
    <w:rsid w:val="0092035D"/>
    <w:rsid w:val="00923176"/>
    <w:rsid w:val="00923233"/>
    <w:rsid w:val="00923389"/>
    <w:rsid w:val="00924137"/>
    <w:rsid w:val="0092435C"/>
    <w:rsid w:val="00925AC6"/>
    <w:rsid w:val="009262F4"/>
    <w:rsid w:val="00926B17"/>
    <w:rsid w:val="00927C6D"/>
    <w:rsid w:val="00930A04"/>
    <w:rsid w:val="00930CC8"/>
    <w:rsid w:val="00931886"/>
    <w:rsid w:val="009319FC"/>
    <w:rsid w:val="00931F56"/>
    <w:rsid w:val="00932300"/>
    <w:rsid w:val="00932CFE"/>
    <w:rsid w:val="00932FA4"/>
    <w:rsid w:val="00934E4F"/>
    <w:rsid w:val="00935C90"/>
    <w:rsid w:val="00936286"/>
    <w:rsid w:val="00937DF4"/>
    <w:rsid w:val="00941056"/>
    <w:rsid w:val="0094145F"/>
    <w:rsid w:val="0094200A"/>
    <w:rsid w:val="00942F03"/>
    <w:rsid w:val="00942FAB"/>
    <w:rsid w:val="0094389E"/>
    <w:rsid w:val="00943D43"/>
    <w:rsid w:val="00944BC8"/>
    <w:rsid w:val="009467F5"/>
    <w:rsid w:val="009471E0"/>
    <w:rsid w:val="00947449"/>
    <w:rsid w:val="0095047B"/>
    <w:rsid w:val="009519DE"/>
    <w:rsid w:val="009525B9"/>
    <w:rsid w:val="00952B07"/>
    <w:rsid w:val="00952BFB"/>
    <w:rsid w:val="00953504"/>
    <w:rsid w:val="00953F20"/>
    <w:rsid w:val="00954146"/>
    <w:rsid w:val="009545F4"/>
    <w:rsid w:val="00955EE1"/>
    <w:rsid w:val="00956934"/>
    <w:rsid w:val="00957A9D"/>
    <w:rsid w:val="009617D8"/>
    <w:rsid w:val="00963AA2"/>
    <w:rsid w:val="00965F18"/>
    <w:rsid w:val="00967218"/>
    <w:rsid w:val="0096733A"/>
    <w:rsid w:val="009677D2"/>
    <w:rsid w:val="00971FCD"/>
    <w:rsid w:val="009732C8"/>
    <w:rsid w:val="00974B10"/>
    <w:rsid w:val="00975069"/>
    <w:rsid w:val="009751FB"/>
    <w:rsid w:val="00975969"/>
    <w:rsid w:val="00975A88"/>
    <w:rsid w:val="009769B9"/>
    <w:rsid w:val="00977947"/>
    <w:rsid w:val="00980A74"/>
    <w:rsid w:val="00980E22"/>
    <w:rsid w:val="00980E30"/>
    <w:rsid w:val="00981082"/>
    <w:rsid w:val="0098137E"/>
    <w:rsid w:val="00981B8A"/>
    <w:rsid w:val="00981BB4"/>
    <w:rsid w:val="009823F6"/>
    <w:rsid w:val="00982C86"/>
    <w:rsid w:val="009836F6"/>
    <w:rsid w:val="00983A8C"/>
    <w:rsid w:val="009847C8"/>
    <w:rsid w:val="00985732"/>
    <w:rsid w:val="00985832"/>
    <w:rsid w:val="0098595B"/>
    <w:rsid w:val="0098752D"/>
    <w:rsid w:val="00987CDD"/>
    <w:rsid w:val="0099019C"/>
    <w:rsid w:val="009902AB"/>
    <w:rsid w:val="00991B81"/>
    <w:rsid w:val="00992641"/>
    <w:rsid w:val="009935CF"/>
    <w:rsid w:val="009954C2"/>
    <w:rsid w:val="00995E30"/>
    <w:rsid w:val="009960E0"/>
    <w:rsid w:val="009961A1"/>
    <w:rsid w:val="00996965"/>
    <w:rsid w:val="00997563"/>
    <w:rsid w:val="009975DD"/>
    <w:rsid w:val="009A225D"/>
    <w:rsid w:val="009A344C"/>
    <w:rsid w:val="009A3612"/>
    <w:rsid w:val="009A3A0B"/>
    <w:rsid w:val="009A44BA"/>
    <w:rsid w:val="009A4679"/>
    <w:rsid w:val="009A4A27"/>
    <w:rsid w:val="009A4B67"/>
    <w:rsid w:val="009A4F20"/>
    <w:rsid w:val="009A68F7"/>
    <w:rsid w:val="009B0BD3"/>
    <w:rsid w:val="009B0F9E"/>
    <w:rsid w:val="009B13BB"/>
    <w:rsid w:val="009B1758"/>
    <w:rsid w:val="009B41A7"/>
    <w:rsid w:val="009B44AF"/>
    <w:rsid w:val="009B598D"/>
    <w:rsid w:val="009B5B91"/>
    <w:rsid w:val="009B5C8F"/>
    <w:rsid w:val="009B5EC3"/>
    <w:rsid w:val="009B7435"/>
    <w:rsid w:val="009B783D"/>
    <w:rsid w:val="009B7AD0"/>
    <w:rsid w:val="009C0694"/>
    <w:rsid w:val="009C1E48"/>
    <w:rsid w:val="009C2A79"/>
    <w:rsid w:val="009C5631"/>
    <w:rsid w:val="009C65AD"/>
    <w:rsid w:val="009D0074"/>
    <w:rsid w:val="009D0417"/>
    <w:rsid w:val="009D1056"/>
    <w:rsid w:val="009D1FF7"/>
    <w:rsid w:val="009D220E"/>
    <w:rsid w:val="009D2874"/>
    <w:rsid w:val="009D32AE"/>
    <w:rsid w:val="009D405D"/>
    <w:rsid w:val="009D44B5"/>
    <w:rsid w:val="009D4E3C"/>
    <w:rsid w:val="009D5AE9"/>
    <w:rsid w:val="009D683E"/>
    <w:rsid w:val="009D6B5B"/>
    <w:rsid w:val="009D7297"/>
    <w:rsid w:val="009D792E"/>
    <w:rsid w:val="009E00D4"/>
    <w:rsid w:val="009E0A20"/>
    <w:rsid w:val="009E1518"/>
    <w:rsid w:val="009E230B"/>
    <w:rsid w:val="009E233F"/>
    <w:rsid w:val="009E2CE1"/>
    <w:rsid w:val="009E4646"/>
    <w:rsid w:val="009E4ACF"/>
    <w:rsid w:val="009E4CE7"/>
    <w:rsid w:val="009E596C"/>
    <w:rsid w:val="009E5E9D"/>
    <w:rsid w:val="009E74A6"/>
    <w:rsid w:val="009E7C8D"/>
    <w:rsid w:val="009F02BA"/>
    <w:rsid w:val="009F0830"/>
    <w:rsid w:val="009F0BB4"/>
    <w:rsid w:val="009F280F"/>
    <w:rsid w:val="009F2F5D"/>
    <w:rsid w:val="009F3607"/>
    <w:rsid w:val="009F429E"/>
    <w:rsid w:val="009F42DB"/>
    <w:rsid w:val="009F4953"/>
    <w:rsid w:val="009F59F4"/>
    <w:rsid w:val="009F5A58"/>
    <w:rsid w:val="009F6FF4"/>
    <w:rsid w:val="00A00303"/>
    <w:rsid w:val="00A0169E"/>
    <w:rsid w:val="00A018AE"/>
    <w:rsid w:val="00A018E5"/>
    <w:rsid w:val="00A01A21"/>
    <w:rsid w:val="00A01C71"/>
    <w:rsid w:val="00A031C4"/>
    <w:rsid w:val="00A0364C"/>
    <w:rsid w:val="00A03D44"/>
    <w:rsid w:val="00A03DBB"/>
    <w:rsid w:val="00A03F7B"/>
    <w:rsid w:val="00A049B6"/>
    <w:rsid w:val="00A07F7D"/>
    <w:rsid w:val="00A102AA"/>
    <w:rsid w:val="00A10740"/>
    <w:rsid w:val="00A1078A"/>
    <w:rsid w:val="00A10FFB"/>
    <w:rsid w:val="00A11264"/>
    <w:rsid w:val="00A115CA"/>
    <w:rsid w:val="00A120F4"/>
    <w:rsid w:val="00A14DD1"/>
    <w:rsid w:val="00A14DF2"/>
    <w:rsid w:val="00A1500A"/>
    <w:rsid w:val="00A1556F"/>
    <w:rsid w:val="00A16862"/>
    <w:rsid w:val="00A17999"/>
    <w:rsid w:val="00A20266"/>
    <w:rsid w:val="00A204E1"/>
    <w:rsid w:val="00A2075A"/>
    <w:rsid w:val="00A216B4"/>
    <w:rsid w:val="00A21C3F"/>
    <w:rsid w:val="00A22239"/>
    <w:rsid w:val="00A22996"/>
    <w:rsid w:val="00A23ABF"/>
    <w:rsid w:val="00A23EFB"/>
    <w:rsid w:val="00A24263"/>
    <w:rsid w:val="00A24398"/>
    <w:rsid w:val="00A272F9"/>
    <w:rsid w:val="00A2788F"/>
    <w:rsid w:val="00A27F17"/>
    <w:rsid w:val="00A30A7F"/>
    <w:rsid w:val="00A31162"/>
    <w:rsid w:val="00A314B9"/>
    <w:rsid w:val="00A31862"/>
    <w:rsid w:val="00A31B3B"/>
    <w:rsid w:val="00A31B93"/>
    <w:rsid w:val="00A32471"/>
    <w:rsid w:val="00A33179"/>
    <w:rsid w:val="00A334F3"/>
    <w:rsid w:val="00A33AA7"/>
    <w:rsid w:val="00A340C6"/>
    <w:rsid w:val="00A34243"/>
    <w:rsid w:val="00A349E6"/>
    <w:rsid w:val="00A34A61"/>
    <w:rsid w:val="00A353F3"/>
    <w:rsid w:val="00A3589E"/>
    <w:rsid w:val="00A36330"/>
    <w:rsid w:val="00A36C43"/>
    <w:rsid w:val="00A36F52"/>
    <w:rsid w:val="00A37A78"/>
    <w:rsid w:val="00A407D2"/>
    <w:rsid w:val="00A41933"/>
    <w:rsid w:val="00A41989"/>
    <w:rsid w:val="00A42740"/>
    <w:rsid w:val="00A42CDA"/>
    <w:rsid w:val="00A42E30"/>
    <w:rsid w:val="00A42E4E"/>
    <w:rsid w:val="00A435EA"/>
    <w:rsid w:val="00A44274"/>
    <w:rsid w:val="00A44D8B"/>
    <w:rsid w:val="00A4567D"/>
    <w:rsid w:val="00A45AE0"/>
    <w:rsid w:val="00A45E6B"/>
    <w:rsid w:val="00A47168"/>
    <w:rsid w:val="00A476E5"/>
    <w:rsid w:val="00A5056A"/>
    <w:rsid w:val="00A50F05"/>
    <w:rsid w:val="00A5188A"/>
    <w:rsid w:val="00A51936"/>
    <w:rsid w:val="00A519C3"/>
    <w:rsid w:val="00A523EF"/>
    <w:rsid w:val="00A52DF5"/>
    <w:rsid w:val="00A5485D"/>
    <w:rsid w:val="00A54CE1"/>
    <w:rsid w:val="00A54EBF"/>
    <w:rsid w:val="00A56BFA"/>
    <w:rsid w:val="00A57598"/>
    <w:rsid w:val="00A61152"/>
    <w:rsid w:val="00A616C5"/>
    <w:rsid w:val="00A61850"/>
    <w:rsid w:val="00A61B9E"/>
    <w:rsid w:val="00A62822"/>
    <w:rsid w:val="00A62AB1"/>
    <w:rsid w:val="00A62AF3"/>
    <w:rsid w:val="00A64295"/>
    <w:rsid w:val="00A647AC"/>
    <w:rsid w:val="00A64972"/>
    <w:rsid w:val="00A64FF2"/>
    <w:rsid w:val="00A652E0"/>
    <w:rsid w:val="00A65FB1"/>
    <w:rsid w:val="00A71635"/>
    <w:rsid w:val="00A72019"/>
    <w:rsid w:val="00A7216D"/>
    <w:rsid w:val="00A7275A"/>
    <w:rsid w:val="00A73D5D"/>
    <w:rsid w:val="00A741F9"/>
    <w:rsid w:val="00A744C0"/>
    <w:rsid w:val="00A74BD0"/>
    <w:rsid w:val="00A74F27"/>
    <w:rsid w:val="00A74FB0"/>
    <w:rsid w:val="00A7615C"/>
    <w:rsid w:val="00A80732"/>
    <w:rsid w:val="00A81346"/>
    <w:rsid w:val="00A820B8"/>
    <w:rsid w:val="00A826E0"/>
    <w:rsid w:val="00A82702"/>
    <w:rsid w:val="00A829EE"/>
    <w:rsid w:val="00A83155"/>
    <w:rsid w:val="00A83A50"/>
    <w:rsid w:val="00A83ACD"/>
    <w:rsid w:val="00A83BA3"/>
    <w:rsid w:val="00A83F60"/>
    <w:rsid w:val="00A84233"/>
    <w:rsid w:val="00A842A7"/>
    <w:rsid w:val="00A8434C"/>
    <w:rsid w:val="00A84D2A"/>
    <w:rsid w:val="00A851CD"/>
    <w:rsid w:val="00A85596"/>
    <w:rsid w:val="00A85660"/>
    <w:rsid w:val="00A86017"/>
    <w:rsid w:val="00A86568"/>
    <w:rsid w:val="00A86D3D"/>
    <w:rsid w:val="00A874A6"/>
    <w:rsid w:val="00A87764"/>
    <w:rsid w:val="00A90A38"/>
    <w:rsid w:val="00A90F59"/>
    <w:rsid w:val="00A914F1"/>
    <w:rsid w:val="00A92A69"/>
    <w:rsid w:val="00A938A4"/>
    <w:rsid w:val="00A94B2F"/>
    <w:rsid w:val="00A95079"/>
    <w:rsid w:val="00A95827"/>
    <w:rsid w:val="00A97A25"/>
    <w:rsid w:val="00AA00CA"/>
    <w:rsid w:val="00AA05FB"/>
    <w:rsid w:val="00AA0978"/>
    <w:rsid w:val="00AA1154"/>
    <w:rsid w:val="00AA12A5"/>
    <w:rsid w:val="00AA14E3"/>
    <w:rsid w:val="00AA15F8"/>
    <w:rsid w:val="00AA1636"/>
    <w:rsid w:val="00AA2E6D"/>
    <w:rsid w:val="00AA2FCF"/>
    <w:rsid w:val="00AA3BD9"/>
    <w:rsid w:val="00AA6779"/>
    <w:rsid w:val="00AA7194"/>
    <w:rsid w:val="00AA79A5"/>
    <w:rsid w:val="00AB07F2"/>
    <w:rsid w:val="00AB22CD"/>
    <w:rsid w:val="00AB2465"/>
    <w:rsid w:val="00AB2515"/>
    <w:rsid w:val="00AB29C7"/>
    <w:rsid w:val="00AB3516"/>
    <w:rsid w:val="00AB35AF"/>
    <w:rsid w:val="00AB55C3"/>
    <w:rsid w:val="00AB6611"/>
    <w:rsid w:val="00AB69B0"/>
    <w:rsid w:val="00AB74AB"/>
    <w:rsid w:val="00AB7FE4"/>
    <w:rsid w:val="00AC2BFE"/>
    <w:rsid w:val="00AC2F3C"/>
    <w:rsid w:val="00AC35D4"/>
    <w:rsid w:val="00AC3EE5"/>
    <w:rsid w:val="00AC4386"/>
    <w:rsid w:val="00AC5F6B"/>
    <w:rsid w:val="00AC6673"/>
    <w:rsid w:val="00AC6B14"/>
    <w:rsid w:val="00AC7032"/>
    <w:rsid w:val="00AC7449"/>
    <w:rsid w:val="00AC750C"/>
    <w:rsid w:val="00AC7A69"/>
    <w:rsid w:val="00AD17E8"/>
    <w:rsid w:val="00AD19CA"/>
    <w:rsid w:val="00AD262C"/>
    <w:rsid w:val="00AD26E7"/>
    <w:rsid w:val="00AD294E"/>
    <w:rsid w:val="00AD4C34"/>
    <w:rsid w:val="00AD5495"/>
    <w:rsid w:val="00AD5BDC"/>
    <w:rsid w:val="00AD5BFF"/>
    <w:rsid w:val="00AD6E14"/>
    <w:rsid w:val="00AE03CC"/>
    <w:rsid w:val="00AE053E"/>
    <w:rsid w:val="00AE0914"/>
    <w:rsid w:val="00AE0F5B"/>
    <w:rsid w:val="00AE1A01"/>
    <w:rsid w:val="00AE1EB2"/>
    <w:rsid w:val="00AE382A"/>
    <w:rsid w:val="00AE518B"/>
    <w:rsid w:val="00AE5C42"/>
    <w:rsid w:val="00AE6DAD"/>
    <w:rsid w:val="00AF0EAE"/>
    <w:rsid w:val="00AF1319"/>
    <w:rsid w:val="00AF147B"/>
    <w:rsid w:val="00AF26EB"/>
    <w:rsid w:val="00AF30FD"/>
    <w:rsid w:val="00AF3C30"/>
    <w:rsid w:val="00AF4102"/>
    <w:rsid w:val="00AF416F"/>
    <w:rsid w:val="00AF55A6"/>
    <w:rsid w:val="00AF6D69"/>
    <w:rsid w:val="00AF6DF1"/>
    <w:rsid w:val="00B0147D"/>
    <w:rsid w:val="00B01DCB"/>
    <w:rsid w:val="00B02412"/>
    <w:rsid w:val="00B0251A"/>
    <w:rsid w:val="00B03063"/>
    <w:rsid w:val="00B0324A"/>
    <w:rsid w:val="00B045D1"/>
    <w:rsid w:val="00B06B91"/>
    <w:rsid w:val="00B07E2D"/>
    <w:rsid w:val="00B111BF"/>
    <w:rsid w:val="00B119D7"/>
    <w:rsid w:val="00B11BAD"/>
    <w:rsid w:val="00B12736"/>
    <w:rsid w:val="00B12845"/>
    <w:rsid w:val="00B12A98"/>
    <w:rsid w:val="00B13967"/>
    <w:rsid w:val="00B145CA"/>
    <w:rsid w:val="00B1624E"/>
    <w:rsid w:val="00B167DA"/>
    <w:rsid w:val="00B175C5"/>
    <w:rsid w:val="00B17796"/>
    <w:rsid w:val="00B178F5"/>
    <w:rsid w:val="00B20456"/>
    <w:rsid w:val="00B20F77"/>
    <w:rsid w:val="00B212E2"/>
    <w:rsid w:val="00B224DF"/>
    <w:rsid w:val="00B23DC4"/>
    <w:rsid w:val="00B242BD"/>
    <w:rsid w:val="00B2647E"/>
    <w:rsid w:val="00B26504"/>
    <w:rsid w:val="00B26E3A"/>
    <w:rsid w:val="00B30748"/>
    <w:rsid w:val="00B310B3"/>
    <w:rsid w:val="00B315AF"/>
    <w:rsid w:val="00B31E1A"/>
    <w:rsid w:val="00B31F7B"/>
    <w:rsid w:val="00B32D2C"/>
    <w:rsid w:val="00B32D7A"/>
    <w:rsid w:val="00B33CE5"/>
    <w:rsid w:val="00B34EA2"/>
    <w:rsid w:val="00B35010"/>
    <w:rsid w:val="00B350B8"/>
    <w:rsid w:val="00B35265"/>
    <w:rsid w:val="00B37903"/>
    <w:rsid w:val="00B37D28"/>
    <w:rsid w:val="00B406CD"/>
    <w:rsid w:val="00B4077A"/>
    <w:rsid w:val="00B410FF"/>
    <w:rsid w:val="00B4156B"/>
    <w:rsid w:val="00B41C4A"/>
    <w:rsid w:val="00B42AC5"/>
    <w:rsid w:val="00B43231"/>
    <w:rsid w:val="00B43329"/>
    <w:rsid w:val="00B43662"/>
    <w:rsid w:val="00B43870"/>
    <w:rsid w:val="00B44229"/>
    <w:rsid w:val="00B442A5"/>
    <w:rsid w:val="00B445C5"/>
    <w:rsid w:val="00B448AD"/>
    <w:rsid w:val="00B45231"/>
    <w:rsid w:val="00B46012"/>
    <w:rsid w:val="00B466F6"/>
    <w:rsid w:val="00B47EA0"/>
    <w:rsid w:val="00B507D5"/>
    <w:rsid w:val="00B52168"/>
    <w:rsid w:val="00B527CB"/>
    <w:rsid w:val="00B529C5"/>
    <w:rsid w:val="00B529DD"/>
    <w:rsid w:val="00B52C0B"/>
    <w:rsid w:val="00B52FA9"/>
    <w:rsid w:val="00B5371E"/>
    <w:rsid w:val="00B53B9C"/>
    <w:rsid w:val="00B5430A"/>
    <w:rsid w:val="00B54691"/>
    <w:rsid w:val="00B54A64"/>
    <w:rsid w:val="00B56D04"/>
    <w:rsid w:val="00B61AB1"/>
    <w:rsid w:val="00B62FB3"/>
    <w:rsid w:val="00B6344E"/>
    <w:rsid w:val="00B641E6"/>
    <w:rsid w:val="00B65918"/>
    <w:rsid w:val="00B6628F"/>
    <w:rsid w:val="00B67988"/>
    <w:rsid w:val="00B70170"/>
    <w:rsid w:val="00B710B2"/>
    <w:rsid w:val="00B71867"/>
    <w:rsid w:val="00B71E9F"/>
    <w:rsid w:val="00B72FCA"/>
    <w:rsid w:val="00B732E8"/>
    <w:rsid w:val="00B740EF"/>
    <w:rsid w:val="00B74691"/>
    <w:rsid w:val="00B7486A"/>
    <w:rsid w:val="00B7690A"/>
    <w:rsid w:val="00B80ADB"/>
    <w:rsid w:val="00B81ADD"/>
    <w:rsid w:val="00B81BF7"/>
    <w:rsid w:val="00B824F8"/>
    <w:rsid w:val="00B828DE"/>
    <w:rsid w:val="00B83813"/>
    <w:rsid w:val="00B83B5E"/>
    <w:rsid w:val="00B83C26"/>
    <w:rsid w:val="00B8441B"/>
    <w:rsid w:val="00B84D29"/>
    <w:rsid w:val="00B87461"/>
    <w:rsid w:val="00B90AC1"/>
    <w:rsid w:val="00B9106D"/>
    <w:rsid w:val="00B91293"/>
    <w:rsid w:val="00B91A95"/>
    <w:rsid w:val="00B933AB"/>
    <w:rsid w:val="00B93FA9"/>
    <w:rsid w:val="00B94D1B"/>
    <w:rsid w:val="00B95284"/>
    <w:rsid w:val="00B96023"/>
    <w:rsid w:val="00B97E43"/>
    <w:rsid w:val="00BA0E09"/>
    <w:rsid w:val="00BA107D"/>
    <w:rsid w:val="00BA10ED"/>
    <w:rsid w:val="00BA256A"/>
    <w:rsid w:val="00BA2C27"/>
    <w:rsid w:val="00BA388E"/>
    <w:rsid w:val="00BA3BD2"/>
    <w:rsid w:val="00BA4093"/>
    <w:rsid w:val="00BA55D3"/>
    <w:rsid w:val="00BA58C6"/>
    <w:rsid w:val="00BA5968"/>
    <w:rsid w:val="00BA5EF9"/>
    <w:rsid w:val="00BA6A5B"/>
    <w:rsid w:val="00BA70B7"/>
    <w:rsid w:val="00BA7A77"/>
    <w:rsid w:val="00BB140E"/>
    <w:rsid w:val="00BB2446"/>
    <w:rsid w:val="00BB3028"/>
    <w:rsid w:val="00BB3A4C"/>
    <w:rsid w:val="00BB4505"/>
    <w:rsid w:val="00BB5B07"/>
    <w:rsid w:val="00BB7A7F"/>
    <w:rsid w:val="00BC10C6"/>
    <w:rsid w:val="00BC27DF"/>
    <w:rsid w:val="00BC36F4"/>
    <w:rsid w:val="00BC3E76"/>
    <w:rsid w:val="00BC49A7"/>
    <w:rsid w:val="00BC4AA1"/>
    <w:rsid w:val="00BC4B16"/>
    <w:rsid w:val="00BC4E1D"/>
    <w:rsid w:val="00BC692C"/>
    <w:rsid w:val="00BC7241"/>
    <w:rsid w:val="00BD06D3"/>
    <w:rsid w:val="00BD1719"/>
    <w:rsid w:val="00BD18A6"/>
    <w:rsid w:val="00BD1B67"/>
    <w:rsid w:val="00BD2BCB"/>
    <w:rsid w:val="00BD2C4C"/>
    <w:rsid w:val="00BD306E"/>
    <w:rsid w:val="00BD33B7"/>
    <w:rsid w:val="00BD3DD0"/>
    <w:rsid w:val="00BD429C"/>
    <w:rsid w:val="00BD45A2"/>
    <w:rsid w:val="00BD5C0A"/>
    <w:rsid w:val="00BD619F"/>
    <w:rsid w:val="00BD68DE"/>
    <w:rsid w:val="00BD6B9E"/>
    <w:rsid w:val="00BD7788"/>
    <w:rsid w:val="00BE009F"/>
    <w:rsid w:val="00BE156D"/>
    <w:rsid w:val="00BE18F1"/>
    <w:rsid w:val="00BE4607"/>
    <w:rsid w:val="00BE565B"/>
    <w:rsid w:val="00BE6AAE"/>
    <w:rsid w:val="00BE7685"/>
    <w:rsid w:val="00BE7C62"/>
    <w:rsid w:val="00BF00F6"/>
    <w:rsid w:val="00BF07E4"/>
    <w:rsid w:val="00BF1290"/>
    <w:rsid w:val="00BF16B1"/>
    <w:rsid w:val="00BF2414"/>
    <w:rsid w:val="00BF3BE7"/>
    <w:rsid w:val="00BF3E26"/>
    <w:rsid w:val="00BF3F6B"/>
    <w:rsid w:val="00BF4626"/>
    <w:rsid w:val="00BF478D"/>
    <w:rsid w:val="00BF51A7"/>
    <w:rsid w:val="00BF58EC"/>
    <w:rsid w:val="00BF5922"/>
    <w:rsid w:val="00BF6B40"/>
    <w:rsid w:val="00BF6C57"/>
    <w:rsid w:val="00C01408"/>
    <w:rsid w:val="00C01566"/>
    <w:rsid w:val="00C01E28"/>
    <w:rsid w:val="00C02B13"/>
    <w:rsid w:val="00C04C3F"/>
    <w:rsid w:val="00C04CDD"/>
    <w:rsid w:val="00C0603C"/>
    <w:rsid w:val="00C06557"/>
    <w:rsid w:val="00C06982"/>
    <w:rsid w:val="00C07264"/>
    <w:rsid w:val="00C07C92"/>
    <w:rsid w:val="00C10117"/>
    <w:rsid w:val="00C10D41"/>
    <w:rsid w:val="00C10D76"/>
    <w:rsid w:val="00C10EC9"/>
    <w:rsid w:val="00C11C64"/>
    <w:rsid w:val="00C13A74"/>
    <w:rsid w:val="00C14FCB"/>
    <w:rsid w:val="00C1598B"/>
    <w:rsid w:val="00C16F5B"/>
    <w:rsid w:val="00C207EE"/>
    <w:rsid w:val="00C20D18"/>
    <w:rsid w:val="00C21069"/>
    <w:rsid w:val="00C21559"/>
    <w:rsid w:val="00C22D2D"/>
    <w:rsid w:val="00C22F92"/>
    <w:rsid w:val="00C2334F"/>
    <w:rsid w:val="00C2417B"/>
    <w:rsid w:val="00C24441"/>
    <w:rsid w:val="00C248C4"/>
    <w:rsid w:val="00C25615"/>
    <w:rsid w:val="00C256DF"/>
    <w:rsid w:val="00C26C45"/>
    <w:rsid w:val="00C271D6"/>
    <w:rsid w:val="00C27C5F"/>
    <w:rsid w:val="00C320BD"/>
    <w:rsid w:val="00C32717"/>
    <w:rsid w:val="00C33317"/>
    <w:rsid w:val="00C357CF"/>
    <w:rsid w:val="00C35AF2"/>
    <w:rsid w:val="00C35C4B"/>
    <w:rsid w:val="00C35D93"/>
    <w:rsid w:val="00C363DF"/>
    <w:rsid w:val="00C3660F"/>
    <w:rsid w:val="00C36B26"/>
    <w:rsid w:val="00C37415"/>
    <w:rsid w:val="00C40669"/>
    <w:rsid w:val="00C40CEA"/>
    <w:rsid w:val="00C40F65"/>
    <w:rsid w:val="00C419F1"/>
    <w:rsid w:val="00C41E96"/>
    <w:rsid w:val="00C41FA6"/>
    <w:rsid w:val="00C42DB4"/>
    <w:rsid w:val="00C42DD9"/>
    <w:rsid w:val="00C47018"/>
    <w:rsid w:val="00C4760D"/>
    <w:rsid w:val="00C513A5"/>
    <w:rsid w:val="00C514D5"/>
    <w:rsid w:val="00C516A4"/>
    <w:rsid w:val="00C51C8A"/>
    <w:rsid w:val="00C52774"/>
    <w:rsid w:val="00C5381B"/>
    <w:rsid w:val="00C54149"/>
    <w:rsid w:val="00C5506D"/>
    <w:rsid w:val="00C55CA2"/>
    <w:rsid w:val="00C5618B"/>
    <w:rsid w:val="00C56637"/>
    <w:rsid w:val="00C56867"/>
    <w:rsid w:val="00C56CF2"/>
    <w:rsid w:val="00C56E9F"/>
    <w:rsid w:val="00C6074E"/>
    <w:rsid w:val="00C60D77"/>
    <w:rsid w:val="00C60FE5"/>
    <w:rsid w:val="00C61DC2"/>
    <w:rsid w:val="00C62771"/>
    <w:rsid w:val="00C628BD"/>
    <w:rsid w:val="00C6294A"/>
    <w:rsid w:val="00C62D7E"/>
    <w:rsid w:val="00C640C6"/>
    <w:rsid w:val="00C643C9"/>
    <w:rsid w:val="00C6447F"/>
    <w:rsid w:val="00C649FF"/>
    <w:rsid w:val="00C64CD1"/>
    <w:rsid w:val="00C6608D"/>
    <w:rsid w:val="00C66611"/>
    <w:rsid w:val="00C67505"/>
    <w:rsid w:val="00C72257"/>
    <w:rsid w:val="00C732E7"/>
    <w:rsid w:val="00C73ADA"/>
    <w:rsid w:val="00C75AD5"/>
    <w:rsid w:val="00C768C3"/>
    <w:rsid w:val="00C76F35"/>
    <w:rsid w:val="00C81560"/>
    <w:rsid w:val="00C81890"/>
    <w:rsid w:val="00C85512"/>
    <w:rsid w:val="00C8569A"/>
    <w:rsid w:val="00C86E89"/>
    <w:rsid w:val="00C87D26"/>
    <w:rsid w:val="00C905F1"/>
    <w:rsid w:val="00C91516"/>
    <w:rsid w:val="00C93F87"/>
    <w:rsid w:val="00C9442A"/>
    <w:rsid w:val="00C947A2"/>
    <w:rsid w:val="00C95367"/>
    <w:rsid w:val="00C960C3"/>
    <w:rsid w:val="00C9647E"/>
    <w:rsid w:val="00C96C67"/>
    <w:rsid w:val="00C9714B"/>
    <w:rsid w:val="00C979E0"/>
    <w:rsid w:val="00CA03F0"/>
    <w:rsid w:val="00CA0493"/>
    <w:rsid w:val="00CA24DD"/>
    <w:rsid w:val="00CA4228"/>
    <w:rsid w:val="00CA49DD"/>
    <w:rsid w:val="00CA523E"/>
    <w:rsid w:val="00CA5319"/>
    <w:rsid w:val="00CA544E"/>
    <w:rsid w:val="00CA5619"/>
    <w:rsid w:val="00CA68C0"/>
    <w:rsid w:val="00CA6BEC"/>
    <w:rsid w:val="00CA790B"/>
    <w:rsid w:val="00CA7CB6"/>
    <w:rsid w:val="00CB0965"/>
    <w:rsid w:val="00CB1BB3"/>
    <w:rsid w:val="00CB1D88"/>
    <w:rsid w:val="00CB2039"/>
    <w:rsid w:val="00CB204E"/>
    <w:rsid w:val="00CB210B"/>
    <w:rsid w:val="00CB23B6"/>
    <w:rsid w:val="00CB28B7"/>
    <w:rsid w:val="00CB3B1D"/>
    <w:rsid w:val="00CB4C65"/>
    <w:rsid w:val="00CB6DE4"/>
    <w:rsid w:val="00CB7B6F"/>
    <w:rsid w:val="00CB7C9E"/>
    <w:rsid w:val="00CC0AEF"/>
    <w:rsid w:val="00CC174D"/>
    <w:rsid w:val="00CC1DC2"/>
    <w:rsid w:val="00CC1F76"/>
    <w:rsid w:val="00CC2014"/>
    <w:rsid w:val="00CC2D25"/>
    <w:rsid w:val="00CC306F"/>
    <w:rsid w:val="00CC53FE"/>
    <w:rsid w:val="00CC5459"/>
    <w:rsid w:val="00CC6112"/>
    <w:rsid w:val="00CC681C"/>
    <w:rsid w:val="00CC7AE3"/>
    <w:rsid w:val="00CD2768"/>
    <w:rsid w:val="00CD28D0"/>
    <w:rsid w:val="00CD4E05"/>
    <w:rsid w:val="00CD6A09"/>
    <w:rsid w:val="00CD6D2C"/>
    <w:rsid w:val="00CE05E7"/>
    <w:rsid w:val="00CE0A48"/>
    <w:rsid w:val="00CE0B69"/>
    <w:rsid w:val="00CE10BA"/>
    <w:rsid w:val="00CE1894"/>
    <w:rsid w:val="00CE1C01"/>
    <w:rsid w:val="00CE24F3"/>
    <w:rsid w:val="00CE293A"/>
    <w:rsid w:val="00CE38B9"/>
    <w:rsid w:val="00CE53E1"/>
    <w:rsid w:val="00CE5D2D"/>
    <w:rsid w:val="00CF13E3"/>
    <w:rsid w:val="00CF1427"/>
    <w:rsid w:val="00CF154B"/>
    <w:rsid w:val="00CF1B75"/>
    <w:rsid w:val="00CF1E9B"/>
    <w:rsid w:val="00CF26BB"/>
    <w:rsid w:val="00CF30B1"/>
    <w:rsid w:val="00CF30FC"/>
    <w:rsid w:val="00CF35DA"/>
    <w:rsid w:val="00CF46DF"/>
    <w:rsid w:val="00CF4D28"/>
    <w:rsid w:val="00CF53BF"/>
    <w:rsid w:val="00CF6BE2"/>
    <w:rsid w:val="00D009DD"/>
    <w:rsid w:val="00D00DE8"/>
    <w:rsid w:val="00D00E3B"/>
    <w:rsid w:val="00D02186"/>
    <w:rsid w:val="00D031EE"/>
    <w:rsid w:val="00D03B78"/>
    <w:rsid w:val="00D04105"/>
    <w:rsid w:val="00D04402"/>
    <w:rsid w:val="00D067EC"/>
    <w:rsid w:val="00D075E5"/>
    <w:rsid w:val="00D07FEB"/>
    <w:rsid w:val="00D10F3F"/>
    <w:rsid w:val="00D11FEA"/>
    <w:rsid w:val="00D12642"/>
    <w:rsid w:val="00D12E7B"/>
    <w:rsid w:val="00D14633"/>
    <w:rsid w:val="00D1524B"/>
    <w:rsid w:val="00D15587"/>
    <w:rsid w:val="00D1659E"/>
    <w:rsid w:val="00D16C3B"/>
    <w:rsid w:val="00D175FD"/>
    <w:rsid w:val="00D209FB"/>
    <w:rsid w:val="00D2163C"/>
    <w:rsid w:val="00D2451A"/>
    <w:rsid w:val="00D2500D"/>
    <w:rsid w:val="00D2552B"/>
    <w:rsid w:val="00D255E7"/>
    <w:rsid w:val="00D257ED"/>
    <w:rsid w:val="00D25F5C"/>
    <w:rsid w:val="00D30BB5"/>
    <w:rsid w:val="00D3172F"/>
    <w:rsid w:val="00D3293C"/>
    <w:rsid w:val="00D339CB"/>
    <w:rsid w:val="00D33AE7"/>
    <w:rsid w:val="00D342EF"/>
    <w:rsid w:val="00D3483B"/>
    <w:rsid w:val="00D37944"/>
    <w:rsid w:val="00D4153B"/>
    <w:rsid w:val="00D45770"/>
    <w:rsid w:val="00D4578E"/>
    <w:rsid w:val="00D45DB2"/>
    <w:rsid w:val="00D46F92"/>
    <w:rsid w:val="00D47E23"/>
    <w:rsid w:val="00D50E8B"/>
    <w:rsid w:val="00D520F3"/>
    <w:rsid w:val="00D523B5"/>
    <w:rsid w:val="00D52734"/>
    <w:rsid w:val="00D540D5"/>
    <w:rsid w:val="00D54287"/>
    <w:rsid w:val="00D5485A"/>
    <w:rsid w:val="00D54EBA"/>
    <w:rsid w:val="00D5715E"/>
    <w:rsid w:val="00D60FEE"/>
    <w:rsid w:val="00D62899"/>
    <w:rsid w:val="00D62AF3"/>
    <w:rsid w:val="00D63370"/>
    <w:rsid w:val="00D6357F"/>
    <w:rsid w:val="00D63B6C"/>
    <w:rsid w:val="00D63D82"/>
    <w:rsid w:val="00D64090"/>
    <w:rsid w:val="00D64844"/>
    <w:rsid w:val="00D64928"/>
    <w:rsid w:val="00D6526C"/>
    <w:rsid w:val="00D65529"/>
    <w:rsid w:val="00D65ABB"/>
    <w:rsid w:val="00D666F5"/>
    <w:rsid w:val="00D679E8"/>
    <w:rsid w:val="00D70615"/>
    <w:rsid w:val="00D72000"/>
    <w:rsid w:val="00D73DD2"/>
    <w:rsid w:val="00D74EEA"/>
    <w:rsid w:val="00D752CB"/>
    <w:rsid w:val="00D75440"/>
    <w:rsid w:val="00D7568E"/>
    <w:rsid w:val="00D76060"/>
    <w:rsid w:val="00D772D4"/>
    <w:rsid w:val="00D77522"/>
    <w:rsid w:val="00D77B58"/>
    <w:rsid w:val="00D80B88"/>
    <w:rsid w:val="00D813D7"/>
    <w:rsid w:val="00D8183F"/>
    <w:rsid w:val="00D819EF"/>
    <w:rsid w:val="00D81F58"/>
    <w:rsid w:val="00D82216"/>
    <w:rsid w:val="00D83130"/>
    <w:rsid w:val="00D83689"/>
    <w:rsid w:val="00D845F5"/>
    <w:rsid w:val="00D84CCD"/>
    <w:rsid w:val="00D864D2"/>
    <w:rsid w:val="00D86F8F"/>
    <w:rsid w:val="00D9035C"/>
    <w:rsid w:val="00D903FE"/>
    <w:rsid w:val="00D907E9"/>
    <w:rsid w:val="00D91575"/>
    <w:rsid w:val="00D932EB"/>
    <w:rsid w:val="00D938F0"/>
    <w:rsid w:val="00D93C32"/>
    <w:rsid w:val="00D947A5"/>
    <w:rsid w:val="00D95412"/>
    <w:rsid w:val="00D9552A"/>
    <w:rsid w:val="00D95822"/>
    <w:rsid w:val="00D97F27"/>
    <w:rsid w:val="00DA1A9C"/>
    <w:rsid w:val="00DA2DBE"/>
    <w:rsid w:val="00DA2E3A"/>
    <w:rsid w:val="00DA4269"/>
    <w:rsid w:val="00DA4D38"/>
    <w:rsid w:val="00DA5A85"/>
    <w:rsid w:val="00DA77BC"/>
    <w:rsid w:val="00DB087C"/>
    <w:rsid w:val="00DB135C"/>
    <w:rsid w:val="00DB1709"/>
    <w:rsid w:val="00DB1CD3"/>
    <w:rsid w:val="00DB29A0"/>
    <w:rsid w:val="00DB2CC4"/>
    <w:rsid w:val="00DB31A4"/>
    <w:rsid w:val="00DB439A"/>
    <w:rsid w:val="00DB491C"/>
    <w:rsid w:val="00DB673C"/>
    <w:rsid w:val="00DB6844"/>
    <w:rsid w:val="00DB6AB6"/>
    <w:rsid w:val="00DB7052"/>
    <w:rsid w:val="00DB7E49"/>
    <w:rsid w:val="00DC0E4C"/>
    <w:rsid w:val="00DC17CB"/>
    <w:rsid w:val="00DC1F09"/>
    <w:rsid w:val="00DC2039"/>
    <w:rsid w:val="00DC2261"/>
    <w:rsid w:val="00DC263C"/>
    <w:rsid w:val="00DC48C6"/>
    <w:rsid w:val="00DC56B2"/>
    <w:rsid w:val="00DC6EE0"/>
    <w:rsid w:val="00DD0C55"/>
    <w:rsid w:val="00DD1413"/>
    <w:rsid w:val="00DD17D9"/>
    <w:rsid w:val="00DD1AC3"/>
    <w:rsid w:val="00DD2A69"/>
    <w:rsid w:val="00DD2A7C"/>
    <w:rsid w:val="00DD2B56"/>
    <w:rsid w:val="00DD2CFC"/>
    <w:rsid w:val="00DD4237"/>
    <w:rsid w:val="00DD5330"/>
    <w:rsid w:val="00DD533C"/>
    <w:rsid w:val="00DD56CD"/>
    <w:rsid w:val="00DD5E9C"/>
    <w:rsid w:val="00DD6A61"/>
    <w:rsid w:val="00DD7427"/>
    <w:rsid w:val="00DE0AE9"/>
    <w:rsid w:val="00DE119A"/>
    <w:rsid w:val="00DE1799"/>
    <w:rsid w:val="00DE24D2"/>
    <w:rsid w:val="00DE343C"/>
    <w:rsid w:val="00DE4636"/>
    <w:rsid w:val="00DE4D8A"/>
    <w:rsid w:val="00DE573E"/>
    <w:rsid w:val="00DE5F4A"/>
    <w:rsid w:val="00DE673E"/>
    <w:rsid w:val="00DE73CA"/>
    <w:rsid w:val="00DE7868"/>
    <w:rsid w:val="00DF06AF"/>
    <w:rsid w:val="00DF0B72"/>
    <w:rsid w:val="00DF20AE"/>
    <w:rsid w:val="00DF2A7A"/>
    <w:rsid w:val="00DF2FC6"/>
    <w:rsid w:val="00DF615A"/>
    <w:rsid w:val="00DF71FB"/>
    <w:rsid w:val="00DF76DF"/>
    <w:rsid w:val="00E01968"/>
    <w:rsid w:val="00E01EB9"/>
    <w:rsid w:val="00E0297F"/>
    <w:rsid w:val="00E03903"/>
    <w:rsid w:val="00E04112"/>
    <w:rsid w:val="00E058B9"/>
    <w:rsid w:val="00E0667B"/>
    <w:rsid w:val="00E06E81"/>
    <w:rsid w:val="00E06FD2"/>
    <w:rsid w:val="00E07E8F"/>
    <w:rsid w:val="00E10362"/>
    <w:rsid w:val="00E11398"/>
    <w:rsid w:val="00E1207D"/>
    <w:rsid w:val="00E13BE5"/>
    <w:rsid w:val="00E14707"/>
    <w:rsid w:val="00E14D0B"/>
    <w:rsid w:val="00E15C87"/>
    <w:rsid w:val="00E15D2E"/>
    <w:rsid w:val="00E1643E"/>
    <w:rsid w:val="00E167B9"/>
    <w:rsid w:val="00E17051"/>
    <w:rsid w:val="00E17119"/>
    <w:rsid w:val="00E17A0B"/>
    <w:rsid w:val="00E17A6E"/>
    <w:rsid w:val="00E2024D"/>
    <w:rsid w:val="00E20569"/>
    <w:rsid w:val="00E21481"/>
    <w:rsid w:val="00E21AD6"/>
    <w:rsid w:val="00E21D00"/>
    <w:rsid w:val="00E22E7D"/>
    <w:rsid w:val="00E22EC4"/>
    <w:rsid w:val="00E2322F"/>
    <w:rsid w:val="00E23C45"/>
    <w:rsid w:val="00E242B6"/>
    <w:rsid w:val="00E2479F"/>
    <w:rsid w:val="00E24AA1"/>
    <w:rsid w:val="00E26D97"/>
    <w:rsid w:val="00E275E6"/>
    <w:rsid w:val="00E27647"/>
    <w:rsid w:val="00E3083A"/>
    <w:rsid w:val="00E321B9"/>
    <w:rsid w:val="00E3237A"/>
    <w:rsid w:val="00E32890"/>
    <w:rsid w:val="00E329F1"/>
    <w:rsid w:val="00E32AEB"/>
    <w:rsid w:val="00E32B2F"/>
    <w:rsid w:val="00E33ED5"/>
    <w:rsid w:val="00E344AD"/>
    <w:rsid w:val="00E34E83"/>
    <w:rsid w:val="00E350E9"/>
    <w:rsid w:val="00E359F3"/>
    <w:rsid w:val="00E36E38"/>
    <w:rsid w:val="00E37442"/>
    <w:rsid w:val="00E37B93"/>
    <w:rsid w:val="00E37EB1"/>
    <w:rsid w:val="00E41A81"/>
    <w:rsid w:val="00E41EA9"/>
    <w:rsid w:val="00E42847"/>
    <w:rsid w:val="00E42BC5"/>
    <w:rsid w:val="00E43173"/>
    <w:rsid w:val="00E434F5"/>
    <w:rsid w:val="00E435B0"/>
    <w:rsid w:val="00E43901"/>
    <w:rsid w:val="00E44A38"/>
    <w:rsid w:val="00E44F18"/>
    <w:rsid w:val="00E4515A"/>
    <w:rsid w:val="00E460CA"/>
    <w:rsid w:val="00E5054B"/>
    <w:rsid w:val="00E51309"/>
    <w:rsid w:val="00E516AC"/>
    <w:rsid w:val="00E52EE5"/>
    <w:rsid w:val="00E53621"/>
    <w:rsid w:val="00E53777"/>
    <w:rsid w:val="00E537DF"/>
    <w:rsid w:val="00E540C8"/>
    <w:rsid w:val="00E544B8"/>
    <w:rsid w:val="00E5726D"/>
    <w:rsid w:val="00E57CC8"/>
    <w:rsid w:val="00E60DFB"/>
    <w:rsid w:val="00E61091"/>
    <w:rsid w:val="00E616D2"/>
    <w:rsid w:val="00E619E7"/>
    <w:rsid w:val="00E62BAE"/>
    <w:rsid w:val="00E62C4A"/>
    <w:rsid w:val="00E63F56"/>
    <w:rsid w:val="00E646C4"/>
    <w:rsid w:val="00E65EAD"/>
    <w:rsid w:val="00E66693"/>
    <w:rsid w:val="00E67C51"/>
    <w:rsid w:val="00E703BD"/>
    <w:rsid w:val="00E70C15"/>
    <w:rsid w:val="00E71FDC"/>
    <w:rsid w:val="00E72B9F"/>
    <w:rsid w:val="00E73285"/>
    <w:rsid w:val="00E738C6"/>
    <w:rsid w:val="00E73E7B"/>
    <w:rsid w:val="00E743F9"/>
    <w:rsid w:val="00E74895"/>
    <w:rsid w:val="00E76D31"/>
    <w:rsid w:val="00E775FC"/>
    <w:rsid w:val="00E77EAF"/>
    <w:rsid w:val="00E80A0F"/>
    <w:rsid w:val="00E819A5"/>
    <w:rsid w:val="00E8218F"/>
    <w:rsid w:val="00E822EB"/>
    <w:rsid w:val="00E83638"/>
    <w:rsid w:val="00E83B2D"/>
    <w:rsid w:val="00E8458C"/>
    <w:rsid w:val="00E84DE8"/>
    <w:rsid w:val="00E8606C"/>
    <w:rsid w:val="00E875E3"/>
    <w:rsid w:val="00E90AAC"/>
    <w:rsid w:val="00E912B5"/>
    <w:rsid w:val="00E915C1"/>
    <w:rsid w:val="00E917CB"/>
    <w:rsid w:val="00E932A7"/>
    <w:rsid w:val="00E94D43"/>
    <w:rsid w:val="00E957DF"/>
    <w:rsid w:val="00E96399"/>
    <w:rsid w:val="00EA0369"/>
    <w:rsid w:val="00EA0D92"/>
    <w:rsid w:val="00EA0F0F"/>
    <w:rsid w:val="00EA16EF"/>
    <w:rsid w:val="00EA187B"/>
    <w:rsid w:val="00EA1DDE"/>
    <w:rsid w:val="00EA2D74"/>
    <w:rsid w:val="00EA38D3"/>
    <w:rsid w:val="00EA40D4"/>
    <w:rsid w:val="00EA4790"/>
    <w:rsid w:val="00EA5964"/>
    <w:rsid w:val="00EA5AA2"/>
    <w:rsid w:val="00EA5BAA"/>
    <w:rsid w:val="00EA6316"/>
    <w:rsid w:val="00EA6989"/>
    <w:rsid w:val="00EB1541"/>
    <w:rsid w:val="00EB166E"/>
    <w:rsid w:val="00EB1B55"/>
    <w:rsid w:val="00EB2D23"/>
    <w:rsid w:val="00EB352F"/>
    <w:rsid w:val="00EB433E"/>
    <w:rsid w:val="00EB474F"/>
    <w:rsid w:val="00EB5F4A"/>
    <w:rsid w:val="00EB616E"/>
    <w:rsid w:val="00EB61AA"/>
    <w:rsid w:val="00EB698E"/>
    <w:rsid w:val="00EC024C"/>
    <w:rsid w:val="00EC03AC"/>
    <w:rsid w:val="00EC04AE"/>
    <w:rsid w:val="00EC05CA"/>
    <w:rsid w:val="00EC1112"/>
    <w:rsid w:val="00EC1878"/>
    <w:rsid w:val="00EC1A32"/>
    <w:rsid w:val="00EC1F28"/>
    <w:rsid w:val="00EC2511"/>
    <w:rsid w:val="00EC2D20"/>
    <w:rsid w:val="00EC402D"/>
    <w:rsid w:val="00EC481F"/>
    <w:rsid w:val="00EC5B4D"/>
    <w:rsid w:val="00EC6A81"/>
    <w:rsid w:val="00EC6A91"/>
    <w:rsid w:val="00EC6AA1"/>
    <w:rsid w:val="00ED0935"/>
    <w:rsid w:val="00ED0A63"/>
    <w:rsid w:val="00ED0F07"/>
    <w:rsid w:val="00ED1205"/>
    <w:rsid w:val="00ED141C"/>
    <w:rsid w:val="00ED298B"/>
    <w:rsid w:val="00ED2CD8"/>
    <w:rsid w:val="00ED2F70"/>
    <w:rsid w:val="00ED30A2"/>
    <w:rsid w:val="00ED4B7A"/>
    <w:rsid w:val="00ED5023"/>
    <w:rsid w:val="00ED655E"/>
    <w:rsid w:val="00ED69A9"/>
    <w:rsid w:val="00ED6B30"/>
    <w:rsid w:val="00ED6C7C"/>
    <w:rsid w:val="00EE0554"/>
    <w:rsid w:val="00EE3A94"/>
    <w:rsid w:val="00EE3AD1"/>
    <w:rsid w:val="00EE4A41"/>
    <w:rsid w:val="00EE5F14"/>
    <w:rsid w:val="00EE6034"/>
    <w:rsid w:val="00EE653E"/>
    <w:rsid w:val="00EE68DE"/>
    <w:rsid w:val="00EE77C6"/>
    <w:rsid w:val="00EF01C4"/>
    <w:rsid w:val="00EF09DE"/>
    <w:rsid w:val="00EF16D6"/>
    <w:rsid w:val="00EF248E"/>
    <w:rsid w:val="00EF326D"/>
    <w:rsid w:val="00EF36F2"/>
    <w:rsid w:val="00EF47DF"/>
    <w:rsid w:val="00EF5036"/>
    <w:rsid w:val="00EF7E7C"/>
    <w:rsid w:val="00F0074F"/>
    <w:rsid w:val="00F00881"/>
    <w:rsid w:val="00F00C39"/>
    <w:rsid w:val="00F023ED"/>
    <w:rsid w:val="00F02F33"/>
    <w:rsid w:val="00F037B3"/>
    <w:rsid w:val="00F03810"/>
    <w:rsid w:val="00F05EAE"/>
    <w:rsid w:val="00F062EA"/>
    <w:rsid w:val="00F06C70"/>
    <w:rsid w:val="00F07122"/>
    <w:rsid w:val="00F07515"/>
    <w:rsid w:val="00F075BF"/>
    <w:rsid w:val="00F10349"/>
    <w:rsid w:val="00F10720"/>
    <w:rsid w:val="00F10F2E"/>
    <w:rsid w:val="00F10FC9"/>
    <w:rsid w:val="00F12F64"/>
    <w:rsid w:val="00F14FD1"/>
    <w:rsid w:val="00F15D33"/>
    <w:rsid w:val="00F16833"/>
    <w:rsid w:val="00F17BCA"/>
    <w:rsid w:val="00F21D1D"/>
    <w:rsid w:val="00F220BF"/>
    <w:rsid w:val="00F2229B"/>
    <w:rsid w:val="00F2350F"/>
    <w:rsid w:val="00F23C22"/>
    <w:rsid w:val="00F23EF5"/>
    <w:rsid w:val="00F24216"/>
    <w:rsid w:val="00F252E2"/>
    <w:rsid w:val="00F259D4"/>
    <w:rsid w:val="00F26448"/>
    <w:rsid w:val="00F27F25"/>
    <w:rsid w:val="00F302E2"/>
    <w:rsid w:val="00F3057D"/>
    <w:rsid w:val="00F30E8C"/>
    <w:rsid w:val="00F31F58"/>
    <w:rsid w:val="00F3295E"/>
    <w:rsid w:val="00F33587"/>
    <w:rsid w:val="00F33E6E"/>
    <w:rsid w:val="00F347C0"/>
    <w:rsid w:val="00F352F5"/>
    <w:rsid w:val="00F35AA9"/>
    <w:rsid w:val="00F37B9B"/>
    <w:rsid w:val="00F400A3"/>
    <w:rsid w:val="00F408FB"/>
    <w:rsid w:val="00F4271C"/>
    <w:rsid w:val="00F428CD"/>
    <w:rsid w:val="00F42D16"/>
    <w:rsid w:val="00F43DD5"/>
    <w:rsid w:val="00F46103"/>
    <w:rsid w:val="00F46231"/>
    <w:rsid w:val="00F468A0"/>
    <w:rsid w:val="00F47EC3"/>
    <w:rsid w:val="00F47F75"/>
    <w:rsid w:val="00F50286"/>
    <w:rsid w:val="00F50E22"/>
    <w:rsid w:val="00F5166C"/>
    <w:rsid w:val="00F528AE"/>
    <w:rsid w:val="00F52F1A"/>
    <w:rsid w:val="00F532EE"/>
    <w:rsid w:val="00F553A6"/>
    <w:rsid w:val="00F5616B"/>
    <w:rsid w:val="00F5699F"/>
    <w:rsid w:val="00F56EF6"/>
    <w:rsid w:val="00F5776D"/>
    <w:rsid w:val="00F57942"/>
    <w:rsid w:val="00F611BA"/>
    <w:rsid w:val="00F631BD"/>
    <w:rsid w:val="00F6448A"/>
    <w:rsid w:val="00F64F9E"/>
    <w:rsid w:val="00F6510E"/>
    <w:rsid w:val="00F65457"/>
    <w:rsid w:val="00F65C19"/>
    <w:rsid w:val="00F66163"/>
    <w:rsid w:val="00F662EC"/>
    <w:rsid w:val="00F66315"/>
    <w:rsid w:val="00F668E0"/>
    <w:rsid w:val="00F66D3F"/>
    <w:rsid w:val="00F670FC"/>
    <w:rsid w:val="00F7072E"/>
    <w:rsid w:val="00F709C7"/>
    <w:rsid w:val="00F712DB"/>
    <w:rsid w:val="00F721DB"/>
    <w:rsid w:val="00F72309"/>
    <w:rsid w:val="00F7287F"/>
    <w:rsid w:val="00F728E4"/>
    <w:rsid w:val="00F739DD"/>
    <w:rsid w:val="00F74D13"/>
    <w:rsid w:val="00F7549C"/>
    <w:rsid w:val="00F7583B"/>
    <w:rsid w:val="00F75C91"/>
    <w:rsid w:val="00F75F91"/>
    <w:rsid w:val="00F762A9"/>
    <w:rsid w:val="00F77F57"/>
    <w:rsid w:val="00F8124C"/>
    <w:rsid w:val="00F84AB6"/>
    <w:rsid w:val="00F84D24"/>
    <w:rsid w:val="00F852CF"/>
    <w:rsid w:val="00F85826"/>
    <w:rsid w:val="00F858AC"/>
    <w:rsid w:val="00F86FE0"/>
    <w:rsid w:val="00F8752D"/>
    <w:rsid w:val="00F87B6F"/>
    <w:rsid w:val="00F90979"/>
    <w:rsid w:val="00F94468"/>
    <w:rsid w:val="00F94D2A"/>
    <w:rsid w:val="00F95136"/>
    <w:rsid w:val="00F95E0F"/>
    <w:rsid w:val="00F96AD4"/>
    <w:rsid w:val="00F96FF9"/>
    <w:rsid w:val="00FA148E"/>
    <w:rsid w:val="00FA417F"/>
    <w:rsid w:val="00FA424E"/>
    <w:rsid w:val="00FA4E41"/>
    <w:rsid w:val="00FA5C8E"/>
    <w:rsid w:val="00FA60D2"/>
    <w:rsid w:val="00FA791C"/>
    <w:rsid w:val="00FB0F2B"/>
    <w:rsid w:val="00FB2D39"/>
    <w:rsid w:val="00FB4627"/>
    <w:rsid w:val="00FB4FFE"/>
    <w:rsid w:val="00FB65E8"/>
    <w:rsid w:val="00FB6943"/>
    <w:rsid w:val="00FC02E6"/>
    <w:rsid w:val="00FC03D8"/>
    <w:rsid w:val="00FC04CA"/>
    <w:rsid w:val="00FC1466"/>
    <w:rsid w:val="00FC150A"/>
    <w:rsid w:val="00FC153D"/>
    <w:rsid w:val="00FC156D"/>
    <w:rsid w:val="00FC2B61"/>
    <w:rsid w:val="00FC31A6"/>
    <w:rsid w:val="00FC46FA"/>
    <w:rsid w:val="00FC5928"/>
    <w:rsid w:val="00FC5CBE"/>
    <w:rsid w:val="00FC66AB"/>
    <w:rsid w:val="00FC699C"/>
    <w:rsid w:val="00FC70D0"/>
    <w:rsid w:val="00FC73A6"/>
    <w:rsid w:val="00FD0346"/>
    <w:rsid w:val="00FD05B6"/>
    <w:rsid w:val="00FD0CEA"/>
    <w:rsid w:val="00FD113D"/>
    <w:rsid w:val="00FD1565"/>
    <w:rsid w:val="00FD1AEB"/>
    <w:rsid w:val="00FD2984"/>
    <w:rsid w:val="00FD29E0"/>
    <w:rsid w:val="00FD4310"/>
    <w:rsid w:val="00FD4476"/>
    <w:rsid w:val="00FD6402"/>
    <w:rsid w:val="00FD6DAE"/>
    <w:rsid w:val="00FD794F"/>
    <w:rsid w:val="00FD7E01"/>
    <w:rsid w:val="00FD7EBD"/>
    <w:rsid w:val="00FE0278"/>
    <w:rsid w:val="00FE2C1C"/>
    <w:rsid w:val="00FE340D"/>
    <w:rsid w:val="00FE35B4"/>
    <w:rsid w:val="00FE3E20"/>
    <w:rsid w:val="00FE60B5"/>
    <w:rsid w:val="00FE63BD"/>
    <w:rsid w:val="00FE756D"/>
    <w:rsid w:val="00FF2AA8"/>
    <w:rsid w:val="00FF2EF8"/>
    <w:rsid w:val="00FF3D47"/>
    <w:rsid w:val="00FF5294"/>
    <w:rsid w:val="00FF55A3"/>
    <w:rsid w:val="00FF6660"/>
    <w:rsid w:val="00FF6B45"/>
    <w:rsid w:val="00FF6DFD"/>
    <w:rsid w:val="0C72493A"/>
    <w:rsid w:val="12684C9B"/>
    <w:rsid w:val="24E753CA"/>
    <w:rsid w:val="25BDFEAD"/>
    <w:rsid w:val="2BC535AD"/>
    <w:rsid w:val="3085B4EF"/>
    <w:rsid w:val="326EECBB"/>
    <w:rsid w:val="4C2EE65F"/>
    <w:rsid w:val="4D9DF770"/>
    <w:rsid w:val="4DACFBD7"/>
    <w:rsid w:val="5D48E55F"/>
    <w:rsid w:val="60C7B2FF"/>
    <w:rsid w:val="7032C923"/>
  </w:rsids>
  <m:mathPr>
    <m:mathFont m:val="Cambria Math"/>
    <m:brkBin m:val="before"/>
    <m:brkBinSub m:val="--"/>
    <m:smallFrac m:val="0"/>
    <m:dispDef/>
    <m:lMargin m:val="0"/>
    <m:rMargin m:val="0"/>
    <m:defJc m:val="centerGroup"/>
    <m:wrapIndent m:val="1440"/>
    <m:intLim m:val="subSup"/>
    <m:naryLim m:val="undOvr"/>
  </m:mathPr>
  <w:themeFontLang w:val="eu-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E808439"/>
  <w15:chartTrackingRefBased/>
  <w15:docId w15:val="{CEAB2500-3378-4A3E-B8D8-B43D73AE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Light" w:eastAsia="Times New Roman" w:hAnsi="Calibri Light" w:cs="Heebo Light"/>
        <w:lang w:val="eu-ES" w:eastAsia="eu-ES" w:bidi="ar-SA"/>
      </w:rPr>
    </w:rPrDefault>
    <w:pPrDefault/>
  </w:docDefaults>
  <w:latentStyles w:defLockedState="0" w:defUIPriority="99" w:defSemiHidden="0" w:defUnhideWhenUsed="0" w:defQFormat="0" w:count="371">
    <w:lsdException w:name="Normal" w:uiPriority="2"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4"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5"/>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nthesis text"/>
    <w:uiPriority w:val="2"/>
    <w:semiHidden/>
    <w:qFormat/>
    <w:rsid w:val="00377BE4"/>
    <w:pPr>
      <w:spacing w:before="120" w:after="120"/>
      <w:jc w:val="both"/>
    </w:pPr>
    <w:rPr>
      <w:lang w:eastAsia="en-US" w:bidi="en-US"/>
    </w:rPr>
  </w:style>
  <w:style w:type="paragraph" w:styleId="Ttol1">
    <w:name w:val="heading 1"/>
    <w:basedOn w:val="Normal"/>
    <w:next w:val="Textindependent"/>
    <w:link w:val="Ttol1Car"/>
    <w:qFormat/>
    <w:rsid w:val="00377BE4"/>
    <w:pPr>
      <w:keepNext/>
      <w:keepLines/>
      <w:numPr>
        <w:numId w:val="50"/>
      </w:numPr>
      <w:tabs>
        <w:tab w:val="left" w:pos="1247"/>
      </w:tabs>
      <w:spacing w:before="480" w:line="300" w:lineRule="exact"/>
      <w:outlineLvl w:val="0"/>
    </w:pPr>
    <w:rPr>
      <w:rFonts w:ascii="Calibri" w:eastAsia="SimHei" w:hAnsi="Calibri" w:cs="Times New Roman"/>
      <w:b/>
      <w:color w:val="2F5496" w:themeColor="accent1" w:themeShade="BF"/>
      <w:sz w:val="28"/>
    </w:rPr>
  </w:style>
  <w:style w:type="paragraph" w:styleId="Ttol2">
    <w:name w:val="heading 2"/>
    <w:basedOn w:val="Normal"/>
    <w:next w:val="Textindependent"/>
    <w:link w:val="Ttol2Car"/>
    <w:unhideWhenUsed/>
    <w:qFormat/>
    <w:rsid w:val="00274C0C"/>
    <w:pPr>
      <w:keepNext/>
      <w:keepLines/>
      <w:spacing w:before="360" w:line="260" w:lineRule="exact"/>
      <w:outlineLvl w:val="1"/>
    </w:pPr>
    <w:rPr>
      <w:rFonts w:ascii="Trebuchet MS" w:eastAsia="SimHei" w:hAnsi="Trebuchet MS" w:cs="Times New Roman"/>
      <w:b/>
      <w:bCs/>
      <w:color w:val="071D49"/>
      <w:sz w:val="24"/>
      <w:szCs w:val="26"/>
      <w:lang w:val="es-ES"/>
    </w:rPr>
  </w:style>
  <w:style w:type="paragraph" w:styleId="Ttol3">
    <w:name w:val="heading 3"/>
    <w:basedOn w:val="Normal"/>
    <w:next w:val="Normal"/>
    <w:link w:val="Ttol3Car"/>
    <w:unhideWhenUsed/>
    <w:qFormat/>
    <w:rsid w:val="001D56CF"/>
    <w:pPr>
      <w:keepNext/>
      <w:keepLines/>
      <w:spacing w:before="240" w:line="260" w:lineRule="exact"/>
      <w:outlineLvl w:val="2"/>
    </w:pPr>
    <w:rPr>
      <w:rFonts w:ascii="Trebuchet MS" w:eastAsia="SimHei" w:hAnsi="Trebuchet MS" w:cs="Times New Roman"/>
      <w:b/>
      <w:bCs/>
      <w:color w:val="071D49"/>
      <w:sz w:val="22"/>
      <w:szCs w:val="18"/>
    </w:rPr>
  </w:style>
  <w:style w:type="paragraph" w:styleId="Ttol4">
    <w:name w:val="heading 4"/>
    <w:basedOn w:val="Article"/>
    <w:next w:val="Normal"/>
    <w:link w:val="Ttol4Car"/>
    <w:unhideWhenUsed/>
    <w:qFormat/>
    <w:rsid w:val="001D56CF"/>
    <w:pPr>
      <w:tabs>
        <w:tab w:val="left" w:pos="708"/>
      </w:tabs>
      <w:ind w:left="567"/>
      <w:jc w:val="both"/>
      <w:outlineLvl w:val="3"/>
    </w:pPr>
    <w:rPr>
      <w:b w:val="0"/>
      <w:bCs/>
      <w:szCs w:val="24"/>
    </w:rPr>
  </w:style>
  <w:style w:type="paragraph" w:styleId="Ttol5">
    <w:name w:val="heading 5"/>
    <w:basedOn w:val="Normal"/>
    <w:next w:val="Normal"/>
    <w:link w:val="Ttol5Car"/>
    <w:uiPriority w:val="14"/>
    <w:unhideWhenUsed/>
    <w:qFormat/>
    <w:rsid w:val="00935C90"/>
    <w:pPr>
      <w:keepNext/>
      <w:keepLines/>
      <w:numPr>
        <w:ilvl w:val="4"/>
        <w:numId w:val="11"/>
      </w:numPr>
      <w:outlineLvl w:val="4"/>
    </w:pPr>
    <w:rPr>
      <w:rFonts w:ascii="Calibri" w:eastAsia="SimHei" w:hAnsi="Calibri" w:cs="Times New Roman"/>
      <w:color w:val="000000"/>
    </w:rPr>
  </w:style>
  <w:style w:type="paragraph" w:styleId="Ttol6">
    <w:name w:val="heading 6"/>
    <w:basedOn w:val="Normal"/>
    <w:next w:val="Normal"/>
    <w:link w:val="Ttol6Car"/>
    <w:unhideWhenUsed/>
    <w:qFormat/>
    <w:pPr>
      <w:keepNext/>
      <w:keepLines/>
      <w:numPr>
        <w:ilvl w:val="5"/>
        <w:numId w:val="1"/>
      </w:numPr>
      <w:spacing w:before="200"/>
      <w:outlineLvl w:val="5"/>
    </w:pPr>
    <w:rPr>
      <w:rFonts w:ascii="Calibri" w:eastAsia="SimHei" w:hAnsi="Calibri" w:cs="Times New Roman"/>
      <w:i/>
      <w:iCs/>
      <w:color w:val="8E2D00"/>
    </w:rPr>
  </w:style>
  <w:style w:type="paragraph" w:styleId="Ttol7">
    <w:name w:val="heading 7"/>
    <w:basedOn w:val="Normal"/>
    <w:next w:val="Normal"/>
    <w:link w:val="Ttol7Car"/>
    <w:semiHidden/>
    <w:unhideWhenUsed/>
    <w:qFormat/>
    <w:pPr>
      <w:keepNext/>
      <w:keepLines/>
      <w:numPr>
        <w:ilvl w:val="6"/>
        <w:numId w:val="1"/>
      </w:numPr>
      <w:spacing w:before="200"/>
      <w:outlineLvl w:val="6"/>
    </w:pPr>
    <w:rPr>
      <w:rFonts w:ascii="Calibri" w:eastAsia="SimHei" w:hAnsi="Calibri" w:cs="Times New Roman"/>
      <w:i/>
      <w:iCs/>
    </w:rPr>
  </w:style>
  <w:style w:type="paragraph" w:styleId="Ttol8">
    <w:name w:val="heading 8"/>
    <w:basedOn w:val="Normal"/>
    <w:next w:val="Normal"/>
    <w:link w:val="Ttol8Car"/>
    <w:semiHidden/>
    <w:unhideWhenUsed/>
    <w:qFormat/>
    <w:pPr>
      <w:keepNext/>
      <w:keepLines/>
      <w:numPr>
        <w:ilvl w:val="7"/>
        <w:numId w:val="1"/>
      </w:numPr>
      <w:spacing w:before="200"/>
      <w:outlineLvl w:val="7"/>
    </w:pPr>
    <w:rPr>
      <w:rFonts w:ascii="Calibri" w:eastAsia="SimHei" w:hAnsi="Calibri" w:cs="Times New Roman"/>
      <w:color w:val="FF671F"/>
    </w:rPr>
  </w:style>
  <w:style w:type="paragraph" w:styleId="Ttol9">
    <w:name w:val="heading 9"/>
    <w:basedOn w:val="Normal"/>
    <w:next w:val="Normal"/>
    <w:link w:val="Ttol9Car"/>
    <w:semiHidden/>
    <w:unhideWhenUsed/>
    <w:qFormat/>
    <w:pPr>
      <w:keepNext/>
      <w:keepLines/>
      <w:numPr>
        <w:ilvl w:val="8"/>
        <w:numId w:val="1"/>
      </w:numPr>
      <w:spacing w:before="200"/>
      <w:outlineLvl w:val="8"/>
    </w:pPr>
    <w:rPr>
      <w:rFonts w:ascii="Calibri" w:eastAsia="SimHei" w:hAnsi="Calibri" w:cs="Times New Roman"/>
      <w:i/>
      <w:iC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uiPriority w:val="99"/>
    <w:unhideWhenUsed/>
    <w:rPr>
      <w:color w:val="0000FF"/>
      <w:u w:val="single"/>
    </w:rPr>
  </w:style>
  <w:style w:type="character" w:styleId="Refernciadenotaapeudepgina">
    <w:name w:val="footnote reference"/>
    <w:uiPriority w:val="99"/>
    <w:semiHidden/>
    <w:unhideWhenUsed/>
    <w:rPr>
      <w:vertAlign w:val="superscript"/>
    </w:rPr>
  </w:style>
  <w:style w:type="character" w:styleId="Enllavisitat">
    <w:name w:val="FollowedHyperlink"/>
    <w:uiPriority w:val="99"/>
    <w:semiHidden/>
    <w:unhideWhenUsed/>
    <w:rPr>
      <w:color w:val="256675"/>
      <w:u w:val="single"/>
      <w:vertAlign w:val="superscript"/>
    </w:rPr>
  </w:style>
  <w:style w:type="character" w:customStyle="1" w:styleId="Ttol1Car">
    <w:name w:val="Títol 1 Car"/>
    <w:link w:val="Ttol1"/>
    <w:locked/>
    <w:rsid w:val="00377BE4"/>
    <w:rPr>
      <w:rFonts w:ascii="Calibri" w:eastAsia="SimHei" w:hAnsi="Calibri" w:cs="Times New Roman"/>
      <w:b/>
      <w:color w:val="2F5496" w:themeColor="accent1" w:themeShade="BF"/>
      <w:sz w:val="28"/>
      <w:lang w:eastAsia="en-US" w:bidi="en-US"/>
    </w:rPr>
  </w:style>
  <w:style w:type="character" w:customStyle="1" w:styleId="Ttol2Car">
    <w:name w:val="Títol 2 Car"/>
    <w:link w:val="Ttol2"/>
    <w:locked/>
    <w:rsid w:val="00274C0C"/>
    <w:rPr>
      <w:rFonts w:ascii="Trebuchet MS" w:eastAsia="SimHei" w:hAnsi="Trebuchet MS" w:cs="Times New Roman"/>
      <w:b/>
      <w:bCs/>
      <w:color w:val="071D49"/>
      <w:sz w:val="24"/>
      <w:szCs w:val="26"/>
      <w:lang w:val="es-ES" w:eastAsia="en-US" w:bidi="en-US"/>
    </w:rPr>
  </w:style>
  <w:style w:type="character" w:customStyle="1" w:styleId="Ttol3Car">
    <w:name w:val="Títol 3 Car"/>
    <w:link w:val="Ttol3"/>
    <w:locked/>
    <w:rsid w:val="001D56CF"/>
    <w:rPr>
      <w:rFonts w:ascii="Trebuchet MS" w:eastAsia="SimHei" w:hAnsi="Trebuchet MS" w:cs="Times New Roman"/>
      <w:b/>
      <w:bCs/>
      <w:color w:val="071D49"/>
      <w:sz w:val="22"/>
      <w:szCs w:val="18"/>
      <w:lang w:eastAsia="en-US" w:bidi="en-US"/>
    </w:rPr>
  </w:style>
  <w:style w:type="character" w:customStyle="1" w:styleId="Ttol4Car">
    <w:name w:val="Títol 4 Car"/>
    <w:link w:val="Ttol4"/>
    <w:locked/>
    <w:rsid w:val="001D56CF"/>
    <w:rPr>
      <w:rFonts w:ascii="Calibri" w:eastAsia="SimHei" w:hAnsi="Calibri" w:cs="Times New Roman"/>
      <w:bCs/>
      <w:color w:val="071D49"/>
      <w:sz w:val="22"/>
      <w:szCs w:val="24"/>
      <w:lang w:eastAsia="en-US" w:bidi="en-US"/>
    </w:rPr>
  </w:style>
  <w:style w:type="character" w:customStyle="1" w:styleId="Ttol5Car">
    <w:name w:val="Títol 5 Car"/>
    <w:link w:val="Ttol5"/>
    <w:uiPriority w:val="14"/>
    <w:locked/>
    <w:rPr>
      <w:rFonts w:ascii="Calibri" w:eastAsia="SimHei" w:hAnsi="Calibri" w:cs="Times New Roman"/>
      <w:color w:val="000000"/>
      <w:lang w:eastAsia="en-US" w:bidi="en-US"/>
    </w:rPr>
  </w:style>
  <w:style w:type="character" w:customStyle="1" w:styleId="Ttol6Car">
    <w:name w:val="Títol 6 Car"/>
    <w:link w:val="Ttol6"/>
    <w:locked/>
    <w:rPr>
      <w:rFonts w:ascii="Calibri" w:eastAsia="SimHei" w:hAnsi="Calibri" w:cs="Times New Roman"/>
      <w:i/>
      <w:iCs/>
      <w:color w:val="8E2D00"/>
      <w:lang w:eastAsia="en-US" w:bidi="en-US"/>
    </w:rPr>
  </w:style>
  <w:style w:type="character" w:customStyle="1" w:styleId="Ttol7Car">
    <w:name w:val="Títol 7 Car"/>
    <w:link w:val="Ttol7"/>
    <w:semiHidden/>
    <w:locked/>
    <w:rPr>
      <w:rFonts w:ascii="Calibri" w:eastAsia="SimHei" w:hAnsi="Calibri" w:cs="Times New Roman"/>
      <w:i/>
      <w:iCs/>
      <w:lang w:eastAsia="en-US" w:bidi="en-US"/>
    </w:rPr>
  </w:style>
  <w:style w:type="character" w:customStyle="1" w:styleId="Ttol8Car">
    <w:name w:val="Títol 8 Car"/>
    <w:link w:val="Ttol8"/>
    <w:semiHidden/>
    <w:locked/>
    <w:rPr>
      <w:rFonts w:ascii="Calibri" w:eastAsia="SimHei" w:hAnsi="Calibri" w:cs="Times New Roman"/>
      <w:color w:val="FF671F"/>
      <w:lang w:eastAsia="en-US" w:bidi="en-US"/>
    </w:rPr>
  </w:style>
  <w:style w:type="character" w:customStyle="1" w:styleId="Ttol9Car">
    <w:name w:val="Títol 9 Car"/>
    <w:link w:val="Ttol9"/>
    <w:semiHidden/>
    <w:locked/>
    <w:rPr>
      <w:rFonts w:ascii="Calibri" w:eastAsia="SimHei" w:hAnsi="Calibri" w:cs="Times New Roman"/>
      <w:i/>
      <w:iCs/>
      <w:lang w:eastAsia="en-US" w:bidi="en-US"/>
    </w:rPr>
  </w:style>
  <w:style w:type="paragraph" w:styleId="IDC3">
    <w:name w:val="toc 3"/>
    <w:basedOn w:val="Normal"/>
    <w:next w:val="Normal"/>
    <w:autoRedefine/>
    <w:uiPriority w:val="39"/>
    <w:unhideWhenUsed/>
    <w:rsid w:val="00366817"/>
    <w:pPr>
      <w:ind w:left="340"/>
    </w:pPr>
    <w:rPr>
      <w:rFonts w:ascii="Calibri" w:hAnsi="Calibri"/>
      <w:b/>
      <w:caps/>
      <w:color w:val="1F3864" w:themeColor="accent1" w:themeShade="80"/>
      <w:sz w:val="22"/>
    </w:rPr>
  </w:style>
  <w:style w:type="paragraph" w:styleId="Textdenotaapeudepgina">
    <w:name w:val="footnote text"/>
    <w:basedOn w:val="Normal"/>
    <w:link w:val="TextdenotaapeudepginaCar"/>
    <w:uiPriority w:val="99"/>
    <w:unhideWhenUsed/>
    <w:rsid w:val="004C1E38"/>
    <w:pPr>
      <w:spacing w:line="200" w:lineRule="exact"/>
    </w:pPr>
    <w:rPr>
      <w:rFonts w:ascii="Trebuchet MS" w:hAnsi="Trebuchet MS"/>
      <w:color w:val="01224B"/>
      <w:sz w:val="18"/>
    </w:rPr>
  </w:style>
  <w:style w:type="character" w:customStyle="1" w:styleId="TextdenotaapeudepginaCar">
    <w:name w:val="Text de nota a peu de pàgina Car"/>
    <w:link w:val="Textdenotaapeudepgina"/>
    <w:uiPriority w:val="99"/>
    <w:locked/>
    <w:rsid w:val="004C1E38"/>
    <w:rPr>
      <w:rFonts w:ascii="Trebuchet MS" w:hAnsi="Trebuchet MS"/>
      <w:color w:val="01224B"/>
      <w:sz w:val="18"/>
      <w:lang w:eastAsia="en-US" w:bidi="en-US"/>
    </w:rPr>
  </w:style>
  <w:style w:type="paragraph" w:styleId="Capalera">
    <w:name w:val="header"/>
    <w:basedOn w:val="Normal"/>
    <w:link w:val="CapaleraCar"/>
    <w:uiPriority w:val="99"/>
    <w:unhideWhenUsed/>
    <w:rsid w:val="0082722A"/>
    <w:pPr>
      <w:tabs>
        <w:tab w:val="center" w:pos="4680"/>
        <w:tab w:val="right" w:pos="9360"/>
      </w:tabs>
    </w:pPr>
    <w:rPr>
      <w:rFonts w:ascii="Trebuchet MS" w:hAnsi="Trebuchet MS"/>
      <w:sz w:val="18"/>
    </w:rPr>
  </w:style>
  <w:style w:type="character" w:customStyle="1" w:styleId="CapaleraCar">
    <w:name w:val="Capçalera Car"/>
    <w:link w:val="Capalera"/>
    <w:uiPriority w:val="99"/>
    <w:locked/>
    <w:rsid w:val="0082722A"/>
    <w:rPr>
      <w:rFonts w:ascii="Trebuchet MS" w:hAnsi="Trebuchet MS"/>
      <w:sz w:val="18"/>
      <w:lang w:eastAsia="en-US" w:bidi="en-US"/>
    </w:rPr>
  </w:style>
  <w:style w:type="paragraph" w:styleId="Peu">
    <w:name w:val="footer"/>
    <w:basedOn w:val="Normal"/>
    <w:link w:val="PeuCar"/>
    <w:uiPriority w:val="99"/>
    <w:unhideWhenUsed/>
    <w:qFormat/>
    <w:rsid w:val="0082722A"/>
    <w:pPr>
      <w:tabs>
        <w:tab w:val="center" w:pos="4680"/>
        <w:tab w:val="right" w:pos="9360"/>
      </w:tabs>
      <w:spacing w:line="200" w:lineRule="exact"/>
    </w:pPr>
    <w:rPr>
      <w:rFonts w:ascii="Trebuchet MS" w:hAnsi="Trebuchet MS"/>
      <w:sz w:val="16"/>
    </w:rPr>
  </w:style>
  <w:style w:type="character" w:customStyle="1" w:styleId="PeuCar">
    <w:name w:val="Peu Car"/>
    <w:link w:val="Peu"/>
    <w:uiPriority w:val="99"/>
    <w:locked/>
    <w:rsid w:val="0082722A"/>
    <w:rPr>
      <w:rFonts w:ascii="Trebuchet MS" w:hAnsi="Trebuchet MS"/>
      <w:sz w:val="16"/>
      <w:lang w:eastAsia="en-US" w:bidi="en-US"/>
    </w:rPr>
  </w:style>
  <w:style w:type="paragraph" w:styleId="Llistaambpics">
    <w:name w:val="List Bullet"/>
    <w:aliases w:val="Llista de punts Nivell 1"/>
    <w:basedOn w:val="Normal"/>
    <w:unhideWhenUsed/>
    <w:rsid w:val="007D0F55"/>
    <w:pPr>
      <w:numPr>
        <w:numId w:val="2"/>
      </w:numPr>
      <w:ind w:left="851" w:hanging="284"/>
      <w:contextualSpacing/>
    </w:pPr>
    <w:rPr>
      <w:color w:val="071D49"/>
    </w:rPr>
  </w:style>
  <w:style w:type="paragraph" w:styleId="Llistanumerada">
    <w:name w:val="List Number"/>
    <w:basedOn w:val="Normal"/>
    <w:uiPriority w:val="99"/>
    <w:semiHidden/>
    <w:unhideWhenUsed/>
    <w:pPr>
      <w:numPr>
        <w:numId w:val="3"/>
      </w:numPr>
      <w:contextualSpacing/>
    </w:pPr>
  </w:style>
  <w:style w:type="paragraph" w:styleId="Llista2">
    <w:name w:val="List 2"/>
    <w:basedOn w:val="Normal"/>
    <w:uiPriority w:val="99"/>
    <w:semiHidden/>
    <w:unhideWhenUsed/>
    <w:pPr>
      <w:ind w:left="566" w:hanging="283"/>
      <w:contextualSpacing/>
    </w:pPr>
  </w:style>
  <w:style w:type="paragraph" w:styleId="Llistaambpics2">
    <w:name w:val="List Bullet 2"/>
    <w:basedOn w:val="Normal"/>
    <w:uiPriority w:val="99"/>
    <w:semiHidden/>
    <w:unhideWhenUsed/>
    <w:rsid w:val="00627793"/>
    <w:pPr>
      <w:numPr>
        <w:numId w:val="4"/>
      </w:numPr>
      <w:ind w:left="568" w:hanging="284"/>
      <w:contextualSpacing/>
    </w:pPr>
    <w:rPr>
      <w:rFonts w:ascii="Trebuchet MS" w:hAnsi="Trebuchet MS"/>
      <w:color w:val="071D49"/>
      <w:sz w:val="18"/>
    </w:rPr>
  </w:style>
  <w:style w:type="paragraph" w:styleId="Llistaambpics3">
    <w:name w:val="List Bullet 3"/>
    <w:basedOn w:val="Normal"/>
    <w:uiPriority w:val="99"/>
    <w:semiHidden/>
    <w:unhideWhenUsed/>
    <w:rsid w:val="00627793"/>
    <w:pPr>
      <w:numPr>
        <w:numId w:val="5"/>
      </w:numPr>
      <w:contextualSpacing/>
    </w:pPr>
    <w:rPr>
      <w:rFonts w:ascii="Trebuchet MS" w:hAnsi="Trebuchet MS"/>
      <w:color w:val="071D49"/>
      <w:sz w:val="18"/>
    </w:rPr>
  </w:style>
  <w:style w:type="paragraph" w:styleId="Llistaambpics4">
    <w:name w:val="List Bullet 4"/>
    <w:basedOn w:val="Normal"/>
    <w:uiPriority w:val="99"/>
    <w:semiHidden/>
    <w:unhideWhenUsed/>
    <w:pPr>
      <w:numPr>
        <w:numId w:val="6"/>
      </w:numPr>
      <w:ind w:left="1135" w:hanging="284"/>
      <w:contextualSpacing/>
    </w:pPr>
  </w:style>
  <w:style w:type="paragraph" w:styleId="Llistaambpics5">
    <w:name w:val="List Bullet 5"/>
    <w:basedOn w:val="Normal"/>
    <w:uiPriority w:val="99"/>
    <w:semiHidden/>
    <w:unhideWhenUsed/>
    <w:pPr>
      <w:numPr>
        <w:numId w:val="7"/>
      </w:numPr>
      <w:ind w:left="1418" w:hanging="284"/>
      <w:contextualSpacing/>
    </w:pPr>
  </w:style>
  <w:style w:type="paragraph" w:styleId="Llistanumerada2">
    <w:name w:val="List Number 2"/>
    <w:basedOn w:val="Normal"/>
    <w:uiPriority w:val="99"/>
    <w:semiHidden/>
    <w:unhideWhenUsed/>
    <w:pPr>
      <w:numPr>
        <w:numId w:val="8"/>
      </w:numPr>
      <w:contextualSpacing/>
    </w:pPr>
  </w:style>
  <w:style w:type="paragraph" w:styleId="Llistanumerada3">
    <w:name w:val="List Number 3"/>
    <w:basedOn w:val="Normal"/>
    <w:uiPriority w:val="99"/>
    <w:semiHidden/>
    <w:unhideWhenUsed/>
    <w:pPr>
      <w:numPr>
        <w:numId w:val="9"/>
      </w:numPr>
      <w:contextualSpacing/>
    </w:pPr>
  </w:style>
  <w:style w:type="paragraph" w:styleId="Ttol">
    <w:name w:val="Title"/>
    <w:aliases w:val="Título 0"/>
    <w:basedOn w:val="Normal"/>
    <w:next w:val="Normal"/>
    <w:link w:val="TtolCar"/>
    <w:uiPriority w:val="10"/>
    <w:qFormat/>
    <w:rsid w:val="00E5054B"/>
    <w:pPr>
      <w:spacing w:before="200"/>
      <w:contextualSpacing/>
      <w:jc w:val="left"/>
    </w:pPr>
    <w:rPr>
      <w:rFonts w:ascii="Arial Black" w:eastAsia="SimHei" w:hAnsi="Arial Black" w:cs="Times New Roman"/>
      <w:b/>
      <w:caps/>
      <w:color w:val="071D49"/>
      <w:spacing w:val="5"/>
      <w:kern w:val="28"/>
      <w:sz w:val="24"/>
      <w:szCs w:val="52"/>
      <w:lang w:eastAsia="x-none"/>
    </w:rPr>
  </w:style>
  <w:style w:type="character" w:customStyle="1" w:styleId="TtolCar">
    <w:name w:val="Títol Car"/>
    <w:aliases w:val="Título 0 Car"/>
    <w:link w:val="Ttol"/>
    <w:uiPriority w:val="10"/>
    <w:locked/>
    <w:rsid w:val="00E5054B"/>
    <w:rPr>
      <w:rFonts w:ascii="Arial Black" w:eastAsia="SimHei" w:hAnsi="Arial Black" w:cs="Times New Roman"/>
      <w:b/>
      <w:caps/>
      <w:color w:val="071D49"/>
      <w:spacing w:val="5"/>
      <w:kern w:val="28"/>
      <w:sz w:val="24"/>
      <w:szCs w:val="52"/>
      <w:lang w:eastAsia="x-none" w:bidi="en-US"/>
    </w:rPr>
  </w:style>
  <w:style w:type="paragraph" w:styleId="Textindependent">
    <w:name w:val="Body Text"/>
    <w:basedOn w:val="Normal"/>
    <w:link w:val="TextindependentCar"/>
    <w:uiPriority w:val="2"/>
    <w:qFormat/>
    <w:rsid w:val="00A62AF3"/>
    <w:rPr>
      <w:rFonts w:asciiTheme="minorHAnsi" w:hAnsiTheme="minorHAnsi"/>
    </w:rPr>
  </w:style>
  <w:style w:type="character" w:customStyle="1" w:styleId="TextindependentCar">
    <w:name w:val="Text independent Car"/>
    <w:link w:val="Textindependent"/>
    <w:uiPriority w:val="2"/>
    <w:locked/>
    <w:rsid w:val="00A62AF3"/>
    <w:rPr>
      <w:rFonts w:asciiTheme="minorHAnsi" w:hAnsiTheme="minorHAnsi"/>
      <w:lang w:eastAsia="en-US" w:bidi="en-US"/>
    </w:rPr>
  </w:style>
  <w:style w:type="paragraph" w:styleId="Continuacidellista2">
    <w:name w:val="List Continue 2"/>
    <w:basedOn w:val="Normal"/>
    <w:uiPriority w:val="99"/>
    <w:semiHidden/>
    <w:unhideWhenUsed/>
    <w:pPr>
      <w:ind w:left="566"/>
      <w:contextualSpacing/>
    </w:pPr>
  </w:style>
  <w:style w:type="paragraph" w:styleId="Subttol">
    <w:name w:val="Subtitle"/>
    <w:basedOn w:val="Normal"/>
    <w:next w:val="Normal"/>
    <w:link w:val="SubttolCar"/>
    <w:uiPriority w:val="11"/>
    <w:semiHidden/>
    <w:rsid w:val="00607479"/>
    <w:pPr>
      <w:ind w:left="1247"/>
    </w:pPr>
    <w:rPr>
      <w:rFonts w:ascii="Calibri" w:eastAsia="SimHei" w:hAnsi="Calibri" w:cs="Times New Roman"/>
      <w:i/>
      <w:iCs/>
      <w:color w:val="FF671F"/>
      <w:spacing w:val="15"/>
      <w:sz w:val="24"/>
      <w:szCs w:val="24"/>
    </w:rPr>
  </w:style>
  <w:style w:type="character" w:customStyle="1" w:styleId="SubttolCar">
    <w:name w:val="Subtítol Car"/>
    <w:link w:val="Subttol"/>
    <w:uiPriority w:val="11"/>
    <w:semiHidden/>
    <w:locked/>
    <w:rsid w:val="00607479"/>
    <w:rPr>
      <w:rFonts w:ascii="Calibri" w:eastAsia="SimHei" w:hAnsi="Calibri" w:cs="Times New Roman"/>
      <w:i/>
      <w:iCs/>
      <w:color w:val="FF671F"/>
      <w:spacing w:val="15"/>
      <w:sz w:val="24"/>
      <w:szCs w:val="24"/>
      <w:lang w:eastAsia="en-US" w:bidi="en-US"/>
    </w:rPr>
  </w:style>
  <w:style w:type="paragraph" w:styleId="Textdebloc">
    <w:name w:val="Block Text"/>
    <w:basedOn w:val="Normal"/>
    <w:uiPriority w:val="99"/>
    <w:semiHidden/>
    <w:unhideWhenUsed/>
    <w:pPr>
      <w:pBdr>
        <w:top w:val="single" w:sz="2" w:space="10" w:color="FF671F" w:shadow="1"/>
        <w:left w:val="single" w:sz="2" w:space="10" w:color="FF671F" w:shadow="1"/>
        <w:bottom w:val="single" w:sz="2" w:space="10" w:color="FF671F" w:shadow="1"/>
        <w:right w:val="single" w:sz="2" w:space="10" w:color="FF671F" w:shadow="1"/>
      </w:pBdr>
    </w:pPr>
    <w:rPr>
      <w:i/>
      <w:iCs/>
      <w:color w:val="FF671F"/>
    </w:rPr>
  </w:style>
  <w:style w:type="character" w:customStyle="1" w:styleId="SubtitleAnthesisChar">
    <w:name w:val="Subtitle Anthesis Char"/>
    <w:link w:val="SubtitleAnthesis"/>
    <w:uiPriority w:val="1"/>
    <w:locked/>
    <w:rsid w:val="00607479"/>
    <w:rPr>
      <w:rFonts w:ascii="Calibri" w:eastAsia="SimHei" w:hAnsi="Calibri" w:cs="Times New Roman"/>
      <w:b/>
      <w:color w:val="717073"/>
      <w:spacing w:val="5"/>
      <w:kern w:val="28"/>
      <w:sz w:val="40"/>
      <w:szCs w:val="52"/>
      <w:lang w:eastAsia="x-none" w:bidi="en-US"/>
    </w:rPr>
  </w:style>
  <w:style w:type="paragraph" w:customStyle="1" w:styleId="SubtitleAnthesis">
    <w:name w:val="Subtitle Anthesis"/>
    <w:basedOn w:val="Ttol"/>
    <w:next w:val="Normal"/>
    <w:link w:val="SubtitleAnthesisChar"/>
    <w:autoRedefine/>
    <w:uiPriority w:val="1"/>
    <w:rsid w:val="00607479"/>
    <w:rPr>
      <w:color w:val="717073"/>
    </w:rPr>
  </w:style>
  <w:style w:type="character" w:customStyle="1" w:styleId="BulletlistChar">
    <w:name w:val="Bullet list Char"/>
    <w:link w:val="Bulletlist"/>
    <w:uiPriority w:val="18"/>
    <w:locked/>
    <w:rsid w:val="000328E5"/>
    <w:rPr>
      <w:rFonts w:asciiTheme="minorHAnsi" w:hAnsiTheme="minorHAnsi"/>
      <w:color w:val="071D49"/>
      <w:lang w:eastAsia="en-US" w:bidi="en-US"/>
    </w:rPr>
  </w:style>
  <w:style w:type="paragraph" w:customStyle="1" w:styleId="Bulletlist">
    <w:name w:val="Bullet list"/>
    <w:basedOn w:val="Normal"/>
    <w:link w:val="BulletlistChar"/>
    <w:uiPriority w:val="18"/>
    <w:qFormat/>
    <w:rsid w:val="000328E5"/>
    <w:pPr>
      <w:numPr>
        <w:numId w:val="17"/>
      </w:numPr>
      <w:spacing w:before="0" w:after="0"/>
    </w:pPr>
    <w:rPr>
      <w:rFonts w:asciiTheme="minorHAnsi" w:hAnsiTheme="minorHAnsi"/>
      <w:color w:val="071D49"/>
    </w:rPr>
  </w:style>
  <w:style w:type="paragraph" w:styleId="Textdeglobus">
    <w:name w:val="Balloon Text"/>
    <w:basedOn w:val="Normal"/>
    <w:link w:val="TextdeglobusCar"/>
    <w:uiPriority w:val="99"/>
    <w:unhideWhenUsed/>
    <w:rsid w:val="002172C5"/>
    <w:pPr>
      <w:spacing w:before="0" w:after="0"/>
    </w:pPr>
    <w:rPr>
      <w:rFonts w:ascii="Segoe UI" w:hAnsi="Segoe UI" w:cs="Segoe UI"/>
      <w:sz w:val="18"/>
      <w:szCs w:val="18"/>
    </w:rPr>
  </w:style>
  <w:style w:type="character" w:customStyle="1" w:styleId="SubTitleChar">
    <w:name w:val="Sub Title Char"/>
    <w:link w:val="SubTitle"/>
    <w:uiPriority w:val="1"/>
    <w:locked/>
    <w:rPr>
      <w:rFonts w:ascii="Calibri" w:eastAsia="SimHei" w:hAnsi="Calibri" w:cs="Times New Roman" w:hint="default"/>
      <w:b/>
      <w:bCs w:val="0"/>
      <w:color w:val="071D49"/>
      <w:spacing w:val="5"/>
      <w:kern w:val="28"/>
      <w:sz w:val="32"/>
      <w:szCs w:val="52"/>
      <w:lang w:val="en-GB" w:eastAsia="x-none"/>
    </w:rPr>
  </w:style>
  <w:style w:type="paragraph" w:customStyle="1" w:styleId="SubTitle">
    <w:name w:val="Sub Title"/>
    <w:basedOn w:val="Ttol"/>
    <w:next w:val="Textindependent"/>
    <w:link w:val="SubTitleChar"/>
    <w:uiPriority w:val="1"/>
    <w:qFormat/>
    <w:rPr>
      <w:sz w:val="32"/>
      <w:lang w:val="en-GB"/>
    </w:rPr>
  </w:style>
  <w:style w:type="paragraph" w:customStyle="1" w:styleId="H1">
    <w:name w:val="H1 #"/>
    <w:basedOn w:val="Ttol1"/>
    <w:next w:val="Textindependent"/>
    <w:uiPriority w:val="20"/>
    <w:qFormat/>
    <w:rsid w:val="00E21D00"/>
    <w:pPr>
      <w:numPr>
        <w:numId w:val="0"/>
      </w:numPr>
      <w:spacing w:before="360" w:line="240" w:lineRule="auto"/>
    </w:pPr>
    <w:rPr>
      <w:rFonts w:ascii="Trebuchet MS" w:hAnsi="Trebuchet MS"/>
      <w:b w:val="0"/>
      <w:caps/>
      <w:color w:val="071D49"/>
      <w:sz w:val="24"/>
    </w:rPr>
  </w:style>
  <w:style w:type="paragraph" w:customStyle="1" w:styleId="Article">
    <w:name w:val="Article"/>
    <w:basedOn w:val="Ttol2"/>
    <w:next w:val="Textindependent"/>
    <w:uiPriority w:val="21"/>
    <w:qFormat/>
    <w:rsid w:val="00A62AF3"/>
    <w:pPr>
      <w:numPr>
        <w:numId w:val="49"/>
      </w:numPr>
      <w:spacing w:before="240"/>
      <w:jc w:val="left"/>
    </w:pPr>
    <w:rPr>
      <w:rFonts w:ascii="Calibri" w:hAnsi="Calibri"/>
      <w:bCs w:val="0"/>
      <w:sz w:val="22"/>
      <w:lang w:val="eu-ES"/>
    </w:rPr>
  </w:style>
  <w:style w:type="paragraph" w:customStyle="1" w:styleId="H3">
    <w:name w:val="H3 #"/>
    <w:basedOn w:val="Ttol3"/>
    <w:next w:val="Textindependent"/>
    <w:autoRedefine/>
    <w:uiPriority w:val="22"/>
    <w:qFormat/>
    <w:rsid w:val="004D15DF"/>
    <w:pPr>
      <w:numPr>
        <w:numId w:val="27"/>
      </w:numPr>
      <w:jc w:val="left"/>
    </w:pPr>
    <w:rPr>
      <w:rFonts w:cs="Times New Roman (Headings CS)"/>
      <w:b w:val="0"/>
      <w:bCs w:val="0"/>
      <w:color w:val="auto"/>
      <w:sz w:val="20"/>
      <w:szCs w:val="28"/>
    </w:rPr>
  </w:style>
  <w:style w:type="paragraph" w:customStyle="1" w:styleId="H4">
    <w:name w:val="H4 #"/>
    <w:basedOn w:val="Ttol4"/>
    <w:next w:val="Textindependent"/>
    <w:uiPriority w:val="23"/>
    <w:rsid w:val="00894A26"/>
    <w:pPr>
      <w:numPr>
        <w:ilvl w:val="3"/>
        <w:numId w:val="11"/>
      </w:numPr>
      <w:ind w:left="567" w:hanging="567"/>
      <w:jc w:val="left"/>
    </w:pPr>
    <w:rPr>
      <w:i/>
      <w:sz w:val="20"/>
    </w:rPr>
  </w:style>
  <w:style w:type="paragraph" w:customStyle="1" w:styleId="TCsBody">
    <w:name w:val="T&amp;Cs Body"/>
    <w:basedOn w:val="Textindependent"/>
    <w:uiPriority w:val="2"/>
    <w:qFormat/>
    <w:rsid w:val="00F23C22"/>
    <w:pPr>
      <w:spacing w:before="60" w:after="60"/>
    </w:pPr>
    <w:rPr>
      <w:sz w:val="16"/>
    </w:rPr>
  </w:style>
  <w:style w:type="character" w:styleId="Refernciasubtil">
    <w:name w:val="Subtle Reference"/>
    <w:uiPriority w:val="35"/>
    <w:rsid w:val="00607479"/>
    <w:rPr>
      <w:smallCaps/>
      <w:color w:val="5A5A5A"/>
      <w:lang w:val="eu-ES"/>
    </w:rPr>
  </w:style>
  <w:style w:type="character" w:styleId="mfasisubtil">
    <w:name w:val="Subtle Emphasis"/>
    <w:uiPriority w:val="19"/>
    <w:qFormat/>
    <w:rsid w:val="00607479"/>
    <w:rPr>
      <w:i/>
      <w:iCs/>
      <w:color w:val="404040"/>
      <w:lang w:val="eu-ES"/>
    </w:rPr>
  </w:style>
  <w:style w:type="character" w:customStyle="1" w:styleId="SmartLinkError1">
    <w:name w:val="SmartLinkError1"/>
    <w:uiPriority w:val="99"/>
    <w:semiHidden/>
    <w:unhideWhenUsed/>
    <w:rsid w:val="00607479"/>
    <w:rPr>
      <w:color w:val="FF0000"/>
      <w:lang w:val="eu-ES"/>
    </w:rPr>
  </w:style>
  <w:style w:type="character" w:customStyle="1" w:styleId="Hipervnculointeligente1">
    <w:name w:val="Hipervínculo inteligente1"/>
    <w:uiPriority w:val="99"/>
    <w:semiHidden/>
    <w:unhideWhenUsed/>
    <w:rsid w:val="00607479"/>
    <w:rPr>
      <w:u w:val="dotted"/>
      <w:lang w:val="eu-ES"/>
    </w:rPr>
  </w:style>
  <w:style w:type="paragraph" w:styleId="Salutaci">
    <w:name w:val="Salutation"/>
    <w:basedOn w:val="Normal"/>
    <w:next w:val="Normal"/>
    <w:link w:val="SalutaciCar"/>
    <w:uiPriority w:val="99"/>
    <w:semiHidden/>
    <w:unhideWhenUsed/>
    <w:rsid w:val="00607479"/>
  </w:style>
  <w:style w:type="character" w:customStyle="1" w:styleId="SalutaciCar">
    <w:name w:val="Salutació Car"/>
    <w:link w:val="Salutaci"/>
    <w:uiPriority w:val="99"/>
    <w:semiHidden/>
    <w:rsid w:val="00607479"/>
    <w:rPr>
      <w:lang w:eastAsia="en-US" w:bidi="en-US"/>
    </w:rPr>
  </w:style>
  <w:style w:type="paragraph" w:styleId="Textsenseformat">
    <w:name w:val="Plain Text"/>
    <w:basedOn w:val="Normal"/>
    <w:link w:val="TextsenseformatCar"/>
    <w:uiPriority w:val="99"/>
    <w:semiHidden/>
    <w:unhideWhenUsed/>
    <w:rsid w:val="00607479"/>
    <w:pPr>
      <w:spacing w:before="0" w:after="0"/>
    </w:pPr>
    <w:rPr>
      <w:rFonts w:ascii="Consolas" w:hAnsi="Consolas"/>
      <w:sz w:val="21"/>
      <w:szCs w:val="21"/>
    </w:rPr>
  </w:style>
  <w:style w:type="paragraph" w:customStyle="1" w:styleId="AppendixHeading1">
    <w:name w:val="Appendix Heading 1"/>
    <w:basedOn w:val="Normal"/>
    <w:uiPriority w:val="2"/>
    <w:qFormat/>
    <w:rsid w:val="006233AD"/>
    <w:pPr>
      <w:keepNext/>
      <w:keepLines/>
      <w:spacing w:line="300" w:lineRule="exact"/>
      <w:ind w:left="360" w:hanging="360"/>
      <w:outlineLvl w:val="0"/>
    </w:pPr>
    <w:rPr>
      <w:rFonts w:ascii="Arial Black" w:eastAsia="SimHei" w:hAnsi="Arial Black" w:cs="Times New Roman"/>
      <w:b/>
      <w:caps/>
      <w:color w:val="FF671F"/>
      <w:sz w:val="24"/>
      <w:szCs w:val="18"/>
    </w:rPr>
  </w:style>
  <w:style w:type="paragraph" w:customStyle="1" w:styleId="AppendixHeading2">
    <w:name w:val="Appendix Heading 2"/>
    <w:basedOn w:val="Article"/>
    <w:uiPriority w:val="2"/>
    <w:qFormat/>
    <w:pPr>
      <w:numPr>
        <w:numId w:val="0"/>
      </w:numPr>
      <w:ind w:left="786" w:hanging="360"/>
    </w:pPr>
  </w:style>
  <w:style w:type="paragraph" w:customStyle="1" w:styleId="AppendixHeading3">
    <w:name w:val="Appendix Heading 3"/>
    <w:basedOn w:val="AppendixHeading2"/>
    <w:uiPriority w:val="2"/>
    <w:pPr>
      <w:ind w:left="928"/>
    </w:pPr>
    <w:rPr>
      <w:color w:val="auto"/>
    </w:rPr>
  </w:style>
  <w:style w:type="table" w:styleId="Taulaambquadrcula">
    <w:name w:val="Table Grid"/>
    <w:aliases w:val="Ferrer_tabla"/>
    <w:basedOn w:val="Taulanormal"/>
    <w:uiPriority w:val="39"/>
    <w:rPr>
      <w:rFonts w:cs="Times New Roman"/>
    </w:rPr>
    <w:tblPr>
      <w:tblInd w:w="0" w:type="nil"/>
      <w:tblBorders>
        <w:top w:val="single" w:sz="4" w:space="0" w:color="717073"/>
        <w:left w:val="single" w:sz="4" w:space="0" w:color="717073"/>
        <w:bottom w:val="single" w:sz="4" w:space="0" w:color="717073"/>
        <w:right w:val="single" w:sz="4" w:space="0" w:color="717073"/>
        <w:insideH w:val="single" w:sz="4" w:space="0" w:color="717073"/>
        <w:insideV w:val="single" w:sz="4" w:space="0" w:color="717073"/>
      </w:tblBorders>
    </w:tblPr>
  </w:style>
  <w:style w:type="table" w:styleId="Taulaambtema">
    <w:name w:val="Table Theme"/>
    <w:basedOn w:val="Taulanormal"/>
    <w:uiPriority w:val="99"/>
    <w:semiHidden/>
    <w:unhideWhenUsed/>
    <w:pPr>
      <w:spacing w:before="240" w:after="360"/>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ejatsuaumfasi3">
    <w:name w:val="Light Shading Accent 3"/>
    <w:basedOn w:val="Taulanormal"/>
    <w:uiPriority w:val="60"/>
    <w:semiHidden/>
    <w:unhideWhenUsed/>
    <w:rPr>
      <w:rFonts w:cs="Times New Roman"/>
      <w:color w:val="1C4C58"/>
    </w:rPr>
    <w:tblPr>
      <w:tblStyleRowBandSize w:val="1"/>
      <w:tblStyleColBandSize w:val="1"/>
      <w:tblInd w:w="0" w:type="nil"/>
      <w:tblBorders>
        <w:top w:val="single" w:sz="8" w:space="0" w:color="266776"/>
        <w:bottom w:val="single" w:sz="8" w:space="0" w:color="266776"/>
      </w:tblBorders>
    </w:tblPr>
    <w:tblStylePr w:type="firstRow">
      <w:pPr>
        <w:spacing w:beforeLines="0" w:before="0" w:beforeAutospacing="0" w:afterLines="0" w:after="0" w:afterAutospacing="0" w:line="240" w:lineRule="auto"/>
      </w:pPr>
      <w:rPr>
        <w:b/>
        <w:bCs/>
      </w:rPr>
      <w:tblPr/>
      <w:tcPr>
        <w:tcBorders>
          <w:top w:val="single" w:sz="8" w:space="0" w:color="266776"/>
          <w:left w:val="nil"/>
          <w:bottom w:val="single" w:sz="8" w:space="0" w:color="26677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266776"/>
          <w:left w:val="nil"/>
          <w:bottom w:val="single" w:sz="8" w:space="0" w:color="2667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1E9"/>
      </w:tcPr>
    </w:tblStylePr>
    <w:tblStylePr w:type="band1Horz">
      <w:tblPr/>
      <w:tcPr>
        <w:tcBorders>
          <w:left w:val="nil"/>
          <w:right w:val="nil"/>
          <w:insideH w:val="nil"/>
          <w:insideV w:val="nil"/>
        </w:tcBorders>
        <w:shd w:val="clear" w:color="auto" w:fill="BCE1E9"/>
      </w:tcPr>
    </w:tblStylePr>
  </w:style>
  <w:style w:type="table" w:styleId="Llistaclaramfasi3">
    <w:name w:val="Light List Accent 3"/>
    <w:basedOn w:val="Taulanormal"/>
    <w:uiPriority w:val="61"/>
    <w:semiHidden/>
    <w:unhideWhenUsed/>
    <w:rPr>
      <w:rFonts w:cs="Times New Roman"/>
    </w:rPr>
    <w:tblPr>
      <w:tblStyleRowBandSize w:val="1"/>
      <w:tblStyleColBandSize w:val="1"/>
      <w:tblInd w:w="0" w:type="nil"/>
      <w:tblBorders>
        <w:top w:val="single" w:sz="8" w:space="0" w:color="266776"/>
        <w:left w:val="single" w:sz="8" w:space="0" w:color="266776"/>
        <w:bottom w:val="single" w:sz="8" w:space="0" w:color="266776"/>
        <w:right w:val="single" w:sz="8" w:space="0" w:color="266776"/>
      </w:tblBorders>
    </w:tblPr>
    <w:tblStylePr w:type="firstRow">
      <w:pPr>
        <w:spacing w:beforeLines="0" w:before="0" w:beforeAutospacing="0" w:afterLines="0" w:after="0" w:afterAutospacing="0" w:line="240" w:lineRule="auto"/>
      </w:pPr>
      <w:rPr>
        <w:b/>
        <w:bCs/>
        <w:color w:val="FFFFFF"/>
      </w:rPr>
      <w:tblPr/>
      <w:tcPr>
        <w:shd w:val="clear" w:color="auto" w:fill="266776"/>
      </w:tcPr>
    </w:tblStylePr>
    <w:tblStylePr w:type="lastRow">
      <w:pPr>
        <w:spacing w:beforeLines="0" w:before="0" w:beforeAutospacing="0" w:afterLines="0" w:after="0" w:afterAutospacing="0" w:line="240" w:lineRule="auto"/>
      </w:pPr>
      <w:rPr>
        <w:b/>
        <w:bCs/>
      </w:rPr>
      <w:tblPr/>
      <w:tcPr>
        <w:tcBorders>
          <w:top w:val="double" w:sz="6" w:space="0" w:color="266776"/>
          <w:left w:val="single" w:sz="8" w:space="0" w:color="266776"/>
          <w:bottom w:val="single" w:sz="8" w:space="0" w:color="266776"/>
          <w:right w:val="single" w:sz="8" w:space="0" w:color="266776"/>
        </w:tcBorders>
      </w:tcPr>
    </w:tblStylePr>
    <w:tblStylePr w:type="firstCol">
      <w:rPr>
        <w:b/>
        <w:bCs/>
      </w:rPr>
    </w:tblStylePr>
    <w:tblStylePr w:type="lastCol">
      <w:rPr>
        <w:b/>
        <w:bCs/>
      </w:rPr>
    </w:tblStylePr>
    <w:tblStylePr w:type="band1Vert">
      <w:tblPr/>
      <w:tcPr>
        <w:tcBorders>
          <w:top w:val="single" w:sz="8" w:space="0" w:color="266776"/>
          <w:left w:val="single" w:sz="8" w:space="0" w:color="266776"/>
          <w:bottom w:val="single" w:sz="8" w:space="0" w:color="266776"/>
          <w:right w:val="single" w:sz="8" w:space="0" w:color="266776"/>
        </w:tcBorders>
      </w:tcPr>
    </w:tblStylePr>
    <w:tblStylePr w:type="band1Horz">
      <w:tblPr/>
      <w:tcPr>
        <w:tcBorders>
          <w:top w:val="single" w:sz="8" w:space="0" w:color="266776"/>
          <w:left w:val="single" w:sz="8" w:space="0" w:color="266776"/>
          <w:bottom w:val="single" w:sz="8" w:space="0" w:color="266776"/>
          <w:right w:val="single" w:sz="8" w:space="0" w:color="266776"/>
        </w:tcBorders>
      </w:tcPr>
    </w:tblStylePr>
  </w:style>
  <w:style w:type="table" w:styleId="Taulasenzilla1">
    <w:name w:val="Plain Table 1"/>
    <w:basedOn w:val="Taulanormal"/>
    <w:uiPriority w:val="41"/>
    <w:rPr>
      <w:rFonts w:cs="Times New Roman"/>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Quadrculadelataulaclara">
    <w:name w:val="Grid Table Light"/>
    <w:basedOn w:val="Taulanormal"/>
    <w:uiPriority w:val="40"/>
    <w:rPr>
      <w:rFonts w:cs="Times New Roma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ulaambquadrcula4-mfasi5">
    <w:name w:val="Grid Table 4 Accent 5"/>
    <w:basedOn w:val="Taulanormal"/>
    <w:uiPriority w:val="49"/>
    <w:pPr>
      <w:spacing w:before="120" w:after="120"/>
    </w:pPr>
    <w:rPr>
      <w:rFonts w:cs="Times New Roman"/>
    </w:rPr>
    <w:tblPr>
      <w:tblStyleRowBandSize w:val="1"/>
      <w:tblStyleColBandSize w:val="1"/>
      <w:tblInd w:w="0" w:type="nil"/>
      <w:tblBorders>
        <w:top w:val="single" w:sz="4" w:space="0" w:color="D1D1D1"/>
        <w:left w:val="single" w:sz="4" w:space="0" w:color="D1D1D1"/>
        <w:bottom w:val="single" w:sz="4" w:space="0" w:color="D1D1D1"/>
        <w:right w:val="single" w:sz="4" w:space="0" w:color="D1D1D1"/>
        <w:insideH w:val="single" w:sz="4" w:space="0" w:color="D1D1D1"/>
        <w:insideV w:val="single" w:sz="4" w:space="0" w:color="D1D1D1"/>
      </w:tblBorders>
    </w:tblPr>
    <w:tblStylePr w:type="firstRow">
      <w:rPr>
        <w:b/>
        <w:bCs/>
        <w:color w:val="FFFFFF"/>
      </w:rPr>
      <w:tblPr/>
      <w:tcPr>
        <w:tcBorders>
          <w:top w:val="single" w:sz="4" w:space="0" w:color="B3B3B3"/>
          <w:left w:val="single" w:sz="4" w:space="0" w:color="B3B3B3"/>
          <w:bottom w:val="single" w:sz="4" w:space="0" w:color="B3B3B3"/>
          <w:right w:val="single" w:sz="4" w:space="0" w:color="B3B3B3"/>
          <w:insideH w:val="nil"/>
          <w:insideV w:val="nil"/>
        </w:tcBorders>
        <w:shd w:val="clear" w:color="auto" w:fill="B3B3B3"/>
      </w:tcPr>
    </w:tblStylePr>
    <w:tblStylePr w:type="lastRow">
      <w:rPr>
        <w:b/>
        <w:bCs/>
      </w:rPr>
      <w:tblPr/>
      <w:tcPr>
        <w:tcBorders>
          <w:top w:val="double" w:sz="4" w:space="0" w:color="B3B3B3"/>
        </w:tcBorders>
      </w:tcPr>
    </w:tblStylePr>
    <w:tblStylePr w:type="firstCol">
      <w:rPr>
        <w:b/>
        <w:bCs/>
      </w:rPr>
    </w:tblStylePr>
    <w:tblStylePr w:type="lastCol">
      <w:rPr>
        <w:b/>
        <w:bCs/>
      </w:rPr>
    </w:tblStylePr>
    <w:tblStylePr w:type="band1Vert">
      <w:tblPr/>
      <w:tcPr>
        <w:shd w:val="clear" w:color="auto" w:fill="EFEFEF"/>
      </w:tcPr>
    </w:tblStylePr>
    <w:tblStylePr w:type="band1Horz">
      <w:tblPr/>
      <w:tcPr>
        <w:shd w:val="clear" w:color="auto" w:fill="EFEFEF"/>
      </w:tcPr>
    </w:tblStylePr>
  </w:style>
  <w:style w:type="table" w:styleId="Taulaambquadrcula1clara-mfasi6">
    <w:name w:val="Grid Table 1 Light Accent 6"/>
    <w:basedOn w:val="Taulanormal"/>
    <w:uiPriority w:val="46"/>
    <w:rPr>
      <w:rFonts w:cs="Times New Roman"/>
    </w:rPr>
    <w:tblPr>
      <w:tblStyleRowBandSize w:val="1"/>
      <w:tblStyleColBandSize w:val="1"/>
      <w:tblInd w:w="0" w:type="nil"/>
      <w:tblBorders>
        <w:top w:val="single" w:sz="4" w:space="0" w:color="C6C5C7"/>
        <w:left w:val="single" w:sz="4" w:space="0" w:color="C6C5C7"/>
        <w:bottom w:val="single" w:sz="4" w:space="0" w:color="C6C5C7"/>
        <w:right w:val="single" w:sz="4" w:space="0" w:color="C6C5C7"/>
        <w:insideH w:val="single" w:sz="4" w:space="0" w:color="C6C5C7"/>
        <w:insideV w:val="single" w:sz="4" w:space="0" w:color="C6C5C7"/>
      </w:tblBorders>
    </w:tblPr>
    <w:tblStylePr w:type="firstRow">
      <w:rPr>
        <w:b/>
        <w:bCs/>
      </w:rPr>
      <w:tblPr/>
      <w:tcPr>
        <w:tcBorders>
          <w:bottom w:val="single" w:sz="12" w:space="0" w:color="A9A8AB"/>
        </w:tcBorders>
      </w:tcPr>
    </w:tblStylePr>
    <w:tblStylePr w:type="lastRow">
      <w:rPr>
        <w:b/>
        <w:bCs/>
      </w:rPr>
      <w:tblPr/>
      <w:tcPr>
        <w:tcBorders>
          <w:top w:val="double" w:sz="2" w:space="0" w:color="A9A8AB"/>
        </w:tcBorders>
      </w:tcPr>
    </w:tblStylePr>
    <w:tblStylePr w:type="firstCol">
      <w:rPr>
        <w:b/>
        <w:bCs/>
      </w:rPr>
    </w:tblStylePr>
    <w:tblStylePr w:type="lastCol">
      <w:rPr>
        <w:b/>
        <w:bCs/>
      </w:rPr>
    </w:tblStylePr>
  </w:style>
  <w:style w:type="table" w:customStyle="1" w:styleId="AnthesisTableStyle2">
    <w:name w:val="Anthesis Table Style 2"/>
    <w:basedOn w:val="Taulaambtema"/>
    <w:uiPriority w:val="99"/>
    <w:rsid w:val="00602558"/>
    <w:pPr>
      <w:spacing w:before="0" w:after="0"/>
    </w:pPr>
    <w:rPr>
      <w:color w:val="404040"/>
    </w:rPr>
    <w:tblPr>
      <w:tblStyleRowBandSize w:val="1"/>
      <w:tblInd w:w="0" w:type="dxa"/>
      <w:tblBorders>
        <w:top w:val="single" w:sz="4" w:space="0" w:color="717073"/>
        <w:left w:val="single" w:sz="4" w:space="0" w:color="717073"/>
        <w:bottom w:val="single" w:sz="4" w:space="0" w:color="717073"/>
        <w:right w:val="single" w:sz="4" w:space="0" w:color="717073"/>
        <w:insideH w:val="single" w:sz="4" w:space="0" w:color="717073"/>
        <w:insideV w:val="single" w:sz="4" w:space="0" w:color="717073"/>
      </w:tblBorders>
      <w:tblCellMar>
        <w:top w:w="113" w:type="dxa"/>
        <w:bottom w:w="113" w:type="dxa"/>
      </w:tblCellMar>
    </w:tblPr>
    <w:tblStylePr w:type="firstRow">
      <w:rPr>
        <w:rFonts w:ascii="Calibri" w:hAnsi="Calibri" w:cs="Calibri"/>
        <w:b/>
        <w:color w:val="FFFFFF"/>
      </w:rPr>
      <w:tblPr/>
      <w:tcPr>
        <w:shd w:val="clear" w:color="auto" w:fill="A6A6A6"/>
      </w:tcPr>
    </w:tblStylePr>
    <w:tblStylePr w:type="band1Horz">
      <w:rPr>
        <w:rFonts w:ascii="Calibri" w:hAnsi="Calibri"/>
        <w:b w:val="0"/>
        <w:i w:val="0"/>
        <w:color w:val="404040"/>
        <w:sz w:val="20"/>
      </w:rPr>
    </w:tblStylePr>
    <w:tblStylePr w:type="band2Horz">
      <w:rPr>
        <w:rFonts w:ascii="Calibri" w:hAnsi="Calibri"/>
        <w:b w:val="0"/>
        <w:i w:val="0"/>
        <w:color w:val="404040"/>
        <w:sz w:val="20"/>
      </w:rPr>
      <w:tblPr/>
      <w:tcPr>
        <w:shd w:val="clear" w:color="auto" w:fill="EFEFEF"/>
      </w:tcPr>
    </w:tblStylePr>
  </w:style>
  <w:style w:type="table" w:customStyle="1" w:styleId="AnthesisTableStyle1">
    <w:name w:val="Anthesis Table Style 1"/>
    <w:basedOn w:val="Taulanormal"/>
    <w:uiPriority w:val="99"/>
    <w:rPr>
      <w:rFonts w:cs="Times New Roman"/>
    </w:rPr>
    <w:tblPr>
      <w:tblInd w:w="0" w:type="nil"/>
    </w:tblPr>
    <w:tblStylePr w:type="firstRow">
      <w:tblPr/>
      <w:tcPr>
        <w:tcBorders>
          <w:bottom w:val="single" w:sz="4" w:space="0" w:color="auto"/>
        </w:tcBorders>
      </w:tcPr>
    </w:tblStylePr>
    <w:tblStylePr w:type="lastRow">
      <w:tblPr/>
      <w:tcPr>
        <w:tcBorders>
          <w:bottom w:val="single" w:sz="12" w:space="0" w:color="auto"/>
        </w:tcBorders>
      </w:tcPr>
    </w:tblStylePr>
  </w:style>
  <w:style w:type="paragraph" w:customStyle="1" w:styleId="AppendixHeading4">
    <w:name w:val="Appendix Heading 4"/>
    <w:basedOn w:val="AppendixHeading1"/>
    <w:uiPriority w:val="2"/>
    <w:pPr>
      <w:tabs>
        <w:tab w:val="left" w:pos="993"/>
      </w:tabs>
      <w:ind w:left="1440"/>
    </w:pPr>
    <w:rPr>
      <w:rFonts w:ascii="Calibri Light" w:hAnsi="Calibri Light"/>
      <w:b w:val="0"/>
      <w:color w:val="071D49"/>
    </w:rPr>
  </w:style>
  <w:style w:type="numbering" w:customStyle="1" w:styleId="Style1">
    <w:name w:val="Style1"/>
    <w:uiPriority w:val="99"/>
    <w:pPr>
      <w:numPr>
        <w:numId w:val="10"/>
      </w:numPr>
    </w:pPr>
  </w:style>
  <w:style w:type="numbering" w:customStyle="1" w:styleId="Style2">
    <w:name w:val="Style2"/>
    <w:uiPriority w:val="99"/>
    <w:rsid w:val="00935C90"/>
    <w:pPr>
      <w:numPr>
        <w:numId w:val="15"/>
      </w:numPr>
    </w:pPr>
  </w:style>
  <w:style w:type="numbering" w:customStyle="1" w:styleId="AnthesisListStylelikeHeaders">
    <w:name w:val="Anthesis List Style (like Headers)"/>
    <w:uiPriority w:val="99"/>
    <w:pPr>
      <w:numPr>
        <w:numId w:val="12"/>
      </w:numPr>
    </w:pPr>
  </w:style>
  <w:style w:type="numbering" w:customStyle="1" w:styleId="AnthesisAppendixListStyle">
    <w:name w:val="Anthesis Appendix List Style"/>
    <w:uiPriority w:val="99"/>
    <w:pPr>
      <w:numPr>
        <w:numId w:val="13"/>
      </w:numPr>
    </w:pPr>
  </w:style>
  <w:style w:type="paragraph" w:styleId="IDC1">
    <w:name w:val="toc 1"/>
    <w:basedOn w:val="Normal"/>
    <w:next w:val="Normal"/>
    <w:autoRedefine/>
    <w:uiPriority w:val="39"/>
    <w:unhideWhenUsed/>
    <w:rsid w:val="00377BE4"/>
    <w:pPr>
      <w:tabs>
        <w:tab w:val="left" w:pos="1750"/>
        <w:tab w:val="right" w:leader="dot" w:pos="9289"/>
      </w:tabs>
      <w:spacing w:before="240" w:line="276" w:lineRule="auto"/>
    </w:pPr>
    <w:rPr>
      <w:rFonts w:ascii="Calibri" w:hAnsi="Calibri"/>
      <w:b/>
      <w:caps/>
      <w:color w:val="1F3864" w:themeColor="accent1" w:themeShade="80"/>
      <w:sz w:val="24"/>
    </w:rPr>
  </w:style>
  <w:style w:type="paragraph" w:styleId="IDC2">
    <w:name w:val="toc 2"/>
    <w:basedOn w:val="Normal"/>
    <w:next w:val="Normal"/>
    <w:autoRedefine/>
    <w:uiPriority w:val="39"/>
    <w:unhideWhenUsed/>
    <w:rsid w:val="00366817"/>
    <w:pPr>
      <w:spacing w:line="276" w:lineRule="auto"/>
      <w:ind w:left="170"/>
    </w:pPr>
    <w:rPr>
      <w:rFonts w:ascii="Calibri" w:hAnsi="Calibri"/>
      <w:b/>
      <w:caps/>
      <w:color w:val="1F3864" w:themeColor="accent1" w:themeShade="80"/>
      <w:sz w:val="24"/>
    </w:rPr>
  </w:style>
  <w:style w:type="paragraph" w:styleId="ndexdautoritats">
    <w:name w:val="table of authorities"/>
    <w:basedOn w:val="Normal"/>
    <w:next w:val="Normal"/>
    <w:uiPriority w:val="99"/>
    <w:unhideWhenUsed/>
    <w:qFormat/>
    <w:rsid w:val="00607479"/>
    <w:pPr>
      <w:spacing w:after="0"/>
      <w:ind w:left="200" w:hanging="200"/>
    </w:pPr>
    <w:rPr>
      <w:sz w:val="18"/>
    </w:rPr>
  </w:style>
  <w:style w:type="paragraph" w:styleId="ndexdillustracions">
    <w:name w:val="table of figures"/>
    <w:basedOn w:val="Normal"/>
    <w:next w:val="Normal"/>
    <w:uiPriority w:val="99"/>
    <w:unhideWhenUsed/>
    <w:rsid w:val="00607479"/>
    <w:pPr>
      <w:spacing w:after="0"/>
    </w:pPr>
  </w:style>
  <w:style w:type="paragraph" w:styleId="Bibliografia">
    <w:name w:val="Bibliography"/>
    <w:aliases w:val="Numbers"/>
    <w:basedOn w:val="Normal"/>
    <w:uiPriority w:val="37"/>
    <w:unhideWhenUsed/>
    <w:qFormat/>
    <w:rsid w:val="00607479"/>
    <w:pPr>
      <w:numPr>
        <w:numId w:val="14"/>
      </w:numPr>
    </w:pPr>
  </w:style>
  <w:style w:type="paragraph" w:customStyle="1" w:styleId="Placeholder">
    <w:name w:val="Placeholder"/>
    <w:uiPriority w:val="2"/>
    <w:qFormat/>
    <w:rsid w:val="00821679"/>
    <w:rPr>
      <w:rFonts w:ascii="Trebuchet MS" w:eastAsia="SimHei" w:hAnsi="Trebuchet MS" w:cs="Times New Roman"/>
      <w:b/>
      <w:color w:val="FF33CC"/>
      <w:sz w:val="18"/>
      <w:szCs w:val="22"/>
      <w:lang w:eastAsia="en-US" w:bidi="en-US"/>
    </w:rPr>
  </w:style>
  <w:style w:type="paragraph" w:styleId="ndex9">
    <w:name w:val="index 9"/>
    <w:basedOn w:val="Normal"/>
    <w:next w:val="Normal"/>
    <w:autoRedefine/>
    <w:uiPriority w:val="99"/>
    <w:unhideWhenUsed/>
    <w:rsid w:val="00157971"/>
    <w:pPr>
      <w:spacing w:before="0" w:after="0"/>
      <w:ind w:left="1800" w:hanging="200"/>
    </w:pPr>
  </w:style>
  <w:style w:type="paragraph" w:styleId="ndex8">
    <w:name w:val="index 8"/>
    <w:basedOn w:val="Normal"/>
    <w:next w:val="Normal"/>
    <w:autoRedefine/>
    <w:uiPriority w:val="99"/>
    <w:unhideWhenUsed/>
    <w:rsid w:val="00157971"/>
    <w:pPr>
      <w:spacing w:before="0" w:after="0"/>
      <w:ind w:left="1600" w:hanging="200"/>
    </w:pPr>
  </w:style>
  <w:style w:type="paragraph" w:styleId="Signatura">
    <w:name w:val="Signature"/>
    <w:basedOn w:val="Normal"/>
    <w:link w:val="SignaturaCar"/>
    <w:uiPriority w:val="99"/>
    <w:unhideWhenUsed/>
    <w:rsid w:val="00607479"/>
    <w:pPr>
      <w:spacing w:before="0" w:after="0"/>
      <w:ind w:left="4252"/>
    </w:pPr>
  </w:style>
  <w:style w:type="character" w:customStyle="1" w:styleId="Mencionar1">
    <w:name w:val="Mencionar1"/>
    <w:uiPriority w:val="99"/>
    <w:unhideWhenUsed/>
    <w:rsid w:val="00607479"/>
    <w:rPr>
      <w:color w:val="2B579A"/>
      <w:shd w:val="clear" w:color="auto" w:fill="E1DFDD"/>
      <w:lang w:val="eu-ES"/>
    </w:rPr>
  </w:style>
  <w:style w:type="character" w:styleId="Textennegreta">
    <w:name w:val="Strong"/>
    <w:uiPriority w:val="22"/>
    <w:qFormat/>
    <w:rsid w:val="00607479"/>
    <w:rPr>
      <w:b/>
      <w:bCs/>
      <w:lang w:val="eu-ES"/>
    </w:rPr>
  </w:style>
  <w:style w:type="character" w:customStyle="1" w:styleId="Mencinsinresolver1">
    <w:name w:val="Mención sin resolver1"/>
    <w:uiPriority w:val="99"/>
    <w:semiHidden/>
    <w:unhideWhenUsed/>
    <w:rsid w:val="00607479"/>
    <w:rPr>
      <w:color w:val="605E5C"/>
      <w:shd w:val="clear" w:color="auto" w:fill="E1DFDD"/>
      <w:lang w:val="eu-ES"/>
    </w:rPr>
  </w:style>
  <w:style w:type="character" w:styleId="Refernciadecomentari">
    <w:name w:val="annotation reference"/>
    <w:uiPriority w:val="99"/>
    <w:semiHidden/>
    <w:unhideWhenUsed/>
    <w:rsid w:val="00A97A25"/>
    <w:rPr>
      <w:sz w:val="16"/>
      <w:szCs w:val="16"/>
    </w:rPr>
  </w:style>
  <w:style w:type="paragraph" w:styleId="Textdecomentari">
    <w:name w:val="annotation text"/>
    <w:basedOn w:val="Normal"/>
    <w:link w:val="TextdecomentariCar"/>
    <w:uiPriority w:val="99"/>
    <w:unhideWhenUsed/>
    <w:rsid w:val="00A97A25"/>
  </w:style>
  <w:style w:type="character" w:customStyle="1" w:styleId="TextdecomentariCar">
    <w:name w:val="Text de comentari Car"/>
    <w:basedOn w:val="Tipusdelletraperdefectedelpargraf"/>
    <w:link w:val="Textdecomentari"/>
    <w:uiPriority w:val="99"/>
    <w:rsid w:val="00A97A25"/>
  </w:style>
  <w:style w:type="paragraph" w:styleId="Temadelcomentari">
    <w:name w:val="annotation subject"/>
    <w:basedOn w:val="Textdecomentari"/>
    <w:next w:val="Textdecomentari"/>
    <w:link w:val="TemadelcomentariCar"/>
    <w:uiPriority w:val="99"/>
    <w:unhideWhenUsed/>
    <w:rsid w:val="00CF46DF"/>
    <w:pPr>
      <w:spacing w:after="0"/>
    </w:pPr>
    <w:rPr>
      <w:rFonts w:ascii="Trebuchet MS" w:eastAsia="SimHei" w:hAnsi="Trebuchet MS"/>
      <w:b/>
      <w:bCs/>
      <w:color w:val="A6A6A6"/>
    </w:rPr>
  </w:style>
  <w:style w:type="character" w:customStyle="1" w:styleId="TemadelcomentariCar">
    <w:name w:val="Tema del comentari Car"/>
    <w:link w:val="Temadelcomentari"/>
    <w:uiPriority w:val="99"/>
    <w:rsid w:val="00CF46DF"/>
    <w:rPr>
      <w:rFonts w:ascii="Trebuchet MS" w:eastAsia="SimHei" w:hAnsi="Trebuchet MS"/>
      <w:b/>
      <w:bCs/>
      <w:color w:val="A6A6A6"/>
      <w:lang w:eastAsia="en-US" w:bidi="en-US"/>
    </w:rPr>
  </w:style>
  <w:style w:type="character" w:customStyle="1" w:styleId="TextdeglobusCar">
    <w:name w:val="Text de globus Car"/>
    <w:link w:val="Textdeglobus"/>
    <w:uiPriority w:val="99"/>
    <w:rsid w:val="002172C5"/>
    <w:rPr>
      <w:rFonts w:ascii="Segoe UI" w:hAnsi="Segoe UI" w:cs="Segoe UI"/>
      <w:sz w:val="18"/>
      <w:szCs w:val="18"/>
    </w:rPr>
  </w:style>
  <w:style w:type="paragraph" w:styleId="Senseespaiat">
    <w:name w:val="No Spacing"/>
    <w:uiPriority w:val="1"/>
    <w:qFormat/>
    <w:rsid w:val="00607479"/>
    <w:rPr>
      <w:lang w:eastAsia="en-US" w:bidi="en-US"/>
    </w:rPr>
  </w:style>
  <w:style w:type="paragraph" w:styleId="TtoldIDA">
    <w:name w:val="toa heading"/>
    <w:basedOn w:val="Normal"/>
    <w:next w:val="Normal"/>
    <w:uiPriority w:val="99"/>
    <w:unhideWhenUsed/>
    <w:rsid w:val="002172C5"/>
    <w:rPr>
      <w:rFonts w:ascii="Calibri" w:eastAsia="SimHei" w:hAnsi="Calibri" w:cs="Times New Roman"/>
      <w:b/>
      <w:bCs/>
      <w:sz w:val="24"/>
      <w:szCs w:val="24"/>
    </w:rPr>
  </w:style>
  <w:style w:type="character" w:customStyle="1" w:styleId="SignaturaCar">
    <w:name w:val="Signatura Car"/>
    <w:link w:val="Signatura"/>
    <w:uiPriority w:val="99"/>
    <w:rsid w:val="00607479"/>
    <w:rPr>
      <w:lang w:eastAsia="en-US" w:bidi="en-US"/>
    </w:rPr>
  </w:style>
  <w:style w:type="table" w:customStyle="1" w:styleId="Cuadrculadetablaclara1">
    <w:name w:val="Cuadrícula de tabla clara1"/>
    <w:basedOn w:val="Taulanormal"/>
    <w:uiPriority w:val="40"/>
    <w:rsid w:val="00BD6B9E"/>
    <w:rPr>
      <w:rFonts w:ascii="Times New Roman"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Cita">
    <w:name w:val="Quote"/>
    <w:basedOn w:val="Normal"/>
    <w:next w:val="Normal"/>
    <w:link w:val="CitaCar"/>
    <w:uiPriority w:val="29"/>
    <w:qFormat/>
    <w:rsid w:val="004C4E41"/>
    <w:pPr>
      <w:spacing w:before="60" w:after="60"/>
      <w:jc w:val="right"/>
    </w:pPr>
    <w:rPr>
      <w:rFonts w:eastAsia="SimHei"/>
      <w:i/>
      <w:iCs/>
    </w:rPr>
  </w:style>
  <w:style w:type="character" w:customStyle="1" w:styleId="CitaCar">
    <w:name w:val="Cita Car"/>
    <w:link w:val="Cita"/>
    <w:uiPriority w:val="29"/>
    <w:rsid w:val="004C4E41"/>
    <w:rPr>
      <w:rFonts w:eastAsia="SimHei"/>
      <w:i/>
      <w:iCs/>
      <w:lang w:eastAsia="en-US" w:bidi="en-US"/>
    </w:rPr>
  </w:style>
  <w:style w:type="paragraph" w:styleId="ndex1">
    <w:name w:val="index 1"/>
    <w:basedOn w:val="Normal"/>
    <w:next w:val="Normal"/>
    <w:autoRedefine/>
    <w:uiPriority w:val="99"/>
    <w:semiHidden/>
    <w:unhideWhenUsed/>
    <w:rsid w:val="002172C5"/>
    <w:pPr>
      <w:spacing w:before="0" w:after="0"/>
      <w:ind w:left="200" w:hanging="200"/>
    </w:pPr>
  </w:style>
  <w:style w:type="paragraph" w:styleId="Ttoldndex">
    <w:name w:val="index heading"/>
    <w:basedOn w:val="Normal"/>
    <w:next w:val="ndex1"/>
    <w:uiPriority w:val="99"/>
    <w:unhideWhenUsed/>
    <w:rsid w:val="001A312E"/>
    <w:rPr>
      <w:rFonts w:ascii="Trebuchet MS" w:eastAsia="SimHei" w:hAnsi="Trebuchet MS" w:cs="Times New Roman"/>
      <w:b/>
      <w:bCs/>
    </w:rPr>
  </w:style>
  <w:style w:type="paragraph" w:styleId="Sagnianormal">
    <w:name w:val="Normal Indent"/>
    <w:basedOn w:val="Normal"/>
    <w:uiPriority w:val="99"/>
    <w:unhideWhenUsed/>
    <w:rsid w:val="00607479"/>
    <w:pPr>
      <w:ind w:left="708"/>
    </w:pPr>
  </w:style>
  <w:style w:type="table" w:customStyle="1" w:styleId="Tablaconcuadrculaclara1">
    <w:name w:val="Tabla con cuadrícula clara1"/>
    <w:basedOn w:val="Taulanormal"/>
    <w:uiPriority w:val="40"/>
    <w:rsid w:val="00FD113D"/>
    <w:rPr>
      <w:rFonts w:ascii="Times New Roman" w:hAnsi="Times New Roman"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extsenseformatCar">
    <w:name w:val="Text sense format Car"/>
    <w:link w:val="Textsenseformat"/>
    <w:uiPriority w:val="99"/>
    <w:semiHidden/>
    <w:rsid w:val="00607479"/>
    <w:rPr>
      <w:rFonts w:ascii="Consolas" w:hAnsi="Consolas"/>
      <w:sz w:val="21"/>
      <w:szCs w:val="21"/>
      <w:lang w:eastAsia="en-US" w:bidi="en-US"/>
    </w:rPr>
  </w:style>
  <w:style w:type="character" w:styleId="Textdelcontenidor">
    <w:name w:val="Placeholder Text"/>
    <w:uiPriority w:val="99"/>
    <w:semiHidden/>
    <w:qFormat/>
    <w:rsid w:val="00607479"/>
    <w:rPr>
      <w:color w:val="808080"/>
      <w:lang w:val="eu-ES"/>
    </w:rPr>
  </w:style>
  <w:style w:type="paragraph" w:styleId="Ttoldenota">
    <w:name w:val="Note Heading"/>
    <w:basedOn w:val="Normal"/>
    <w:next w:val="Normal"/>
    <w:link w:val="TtoldenotaCar"/>
    <w:uiPriority w:val="99"/>
    <w:semiHidden/>
    <w:unhideWhenUsed/>
    <w:rsid w:val="00607479"/>
    <w:pPr>
      <w:spacing w:before="0" w:after="0"/>
    </w:pPr>
  </w:style>
  <w:style w:type="character" w:customStyle="1" w:styleId="TtoldenotaCar">
    <w:name w:val="Títol de nota Car"/>
    <w:link w:val="Ttoldenota"/>
    <w:uiPriority w:val="99"/>
    <w:semiHidden/>
    <w:rsid w:val="00607479"/>
    <w:rPr>
      <w:lang w:eastAsia="en-US" w:bidi="en-US"/>
    </w:rPr>
  </w:style>
  <w:style w:type="paragraph" w:styleId="NormalWeb">
    <w:name w:val="Normal (Web)"/>
    <w:basedOn w:val="Normal"/>
    <w:uiPriority w:val="99"/>
    <w:semiHidden/>
    <w:unhideWhenUsed/>
    <w:rsid w:val="00607479"/>
    <w:rPr>
      <w:rFonts w:ascii="Times New Roman" w:hAnsi="Times New Roman" w:cs="Times New Roman"/>
      <w:sz w:val="24"/>
      <w:szCs w:val="24"/>
    </w:rPr>
  </w:style>
  <w:style w:type="paragraph" w:styleId="Capalerademissatge">
    <w:name w:val="Message Header"/>
    <w:basedOn w:val="Normal"/>
    <w:link w:val="CapalerademissatgeCar"/>
    <w:uiPriority w:val="99"/>
    <w:semiHidden/>
    <w:unhideWhenUsed/>
    <w:qFormat/>
    <w:rsid w:val="00607479"/>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cs="Times New Roman"/>
      <w:sz w:val="24"/>
      <w:szCs w:val="24"/>
    </w:rPr>
  </w:style>
  <w:style w:type="character" w:customStyle="1" w:styleId="CapalerademissatgeCar">
    <w:name w:val="Capçalera de missatge Car"/>
    <w:link w:val="Capalerademissatge"/>
    <w:uiPriority w:val="99"/>
    <w:semiHidden/>
    <w:rsid w:val="00607479"/>
    <w:rPr>
      <w:rFonts w:ascii="Calibri Light" w:eastAsia="Times New Roman" w:hAnsi="Calibri Light" w:cs="Times New Roman"/>
      <w:sz w:val="24"/>
      <w:szCs w:val="24"/>
      <w:shd w:val="pct20" w:color="auto" w:fill="auto"/>
      <w:lang w:eastAsia="en-US" w:bidi="en-US"/>
    </w:rPr>
  </w:style>
  <w:style w:type="paragraph" w:styleId="Textdemacro">
    <w:name w:val="macro"/>
    <w:link w:val="TextdemacroCar"/>
    <w:uiPriority w:val="99"/>
    <w:semiHidden/>
    <w:unhideWhenUsed/>
    <w:rsid w:val="00607479"/>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lang w:eastAsia="en-US" w:bidi="en-US"/>
    </w:rPr>
  </w:style>
  <w:style w:type="character" w:customStyle="1" w:styleId="TextdemacroCar">
    <w:name w:val="Text de macro Car"/>
    <w:link w:val="Textdemacro"/>
    <w:uiPriority w:val="99"/>
    <w:semiHidden/>
    <w:rsid w:val="00607479"/>
    <w:rPr>
      <w:rFonts w:ascii="Consolas" w:hAnsi="Consolas"/>
      <w:lang w:eastAsia="en-US" w:bidi="en-US"/>
    </w:rPr>
  </w:style>
  <w:style w:type="character" w:customStyle="1" w:styleId="StyleBold">
    <w:name w:val="Style Bold"/>
    <w:rsid w:val="00607479"/>
    <w:rPr>
      <w:b/>
      <w:bCs/>
      <w:lang w:val="eu-ES"/>
    </w:rPr>
  </w:style>
  <w:style w:type="paragraph" w:customStyle="1" w:styleId="AnthesisBullets">
    <w:name w:val="Anthesis Bullets"/>
    <w:basedOn w:val="Normal"/>
    <w:link w:val="AnthesisBulletsChar"/>
    <w:autoRedefine/>
    <w:uiPriority w:val="18"/>
    <w:qFormat/>
    <w:rsid w:val="0099019C"/>
    <w:pPr>
      <w:numPr>
        <w:numId w:val="16"/>
      </w:numPr>
      <w:spacing w:after="60" w:line="276" w:lineRule="auto"/>
      <w:ind w:left="284" w:hanging="284"/>
      <w:contextualSpacing/>
    </w:pPr>
    <w:rPr>
      <w:rFonts w:ascii="Trebuchet MS" w:hAnsi="Trebuchet MS" w:cs="Times New Roman"/>
      <w:color w:val="071D49"/>
      <w:lang w:eastAsia="en-GB" w:bidi="ar-SA"/>
    </w:rPr>
  </w:style>
  <w:style w:type="character" w:customStyle="1" w:styleId="AnthesisBulletsChar">
    <w:name w:val="Anthesis Bullets Char"/>
    <w:link w:val="AnthesisBullets"/>
    <w:uiPriority w:val="18"/>
    <w:rsid w:val="0099019C"/>
    <w:rPr>
      <w:rFonts w:ascii="Trebuchet MS" w:hAnsi="Trebuchet MS" w:cs="Times New Roman"/>
      <w:color w:val="071D49"/>
      <w:lang w:eastAsia="en-GB"/>
    </w:rPr>
  </w:style>
  <w:style w:type="character" w:customStyle="1" w:styleId="EstiloTextoennegrita9ptoSinNegrita">
    <w:name w:val="Estilo Texto en negrita + 9 pto Sin Negrita"/>
    <w:rsid w:val="001A312E"/>
    <w:rPr>
      <w:rFonts w:ascii="Trebuchet MS" w:hAnsi="Trebuchet MS"/>
      <w:b w:val="0"/>
      <w:bCs w:val="0"/>
      <w:sz w:val="18"/>
      <w:lang w:val="eu-ES"/>
    </w:rPr>
  </w:style>
  <w:style w:type="paragraph" w:styleId="Textindependent3">
    <w:name w:val="Body Text 3"/>
    <w:basedOn w:val="Normal"/>
    <w:link w:val="Textindependent3Car"/>
    <w:uiPriority w:val="99"/>
    <w:unhideWhenUsed/>
    <w:rsid w:val="004B67EF"/>
    <w:rPr>
      <w:sz w:val="16"/>
      <w:szCs w:val="16"/>
    </w:rPr>
  </w:style>
  <w:style w:type="character" w:customStyle="1" w:styleId="Textindependent3Car">
    <w:name w:val="Text independent 3 Car"/>
    <w:link w:val="Textindependent3"/>
    <w:uiPriority w:val="99"/>
    <w:rsid w:val="004B67EF"/>
    <w:rPr>
      <w:sz w:val="16"/>
      <w:szCs w:val="16"/>
      <w:lang w:eastAsia="en-US" w:bidi="en-US"/>
    </w:rPr>
  </w:style>
  <w:style w:type="paragraph" w:styleId="Textindependent2">
    <w:name w:val="Body Text 2"/>
    <w:basedOn w:val="Normal"/>
    <w:link w:val="Textindependent2Car"/>
    <w:uiPriority w:val="99"/>
    <w:unhideWhenUsed/>
    <w:rsid w:val="004B67EF"/>
    <w:pPr>
      <w:spacing w:line="480" w:lineRule="auto"/>
    </w:pPr>
  </w:style>
  <w:style w:type="character" w:customStyle="1" w:styleId="Textindependent2Car">
    <w:name w:val="Text independent 2 Car"/>
    <w:link w:val="Textindependent2"/>
    <w:uiPriority w:val="99"/>
    <w:rsid w:val="004B67EF"/>
    <w:rPr>
      <w:lang w:eastAsia="en-US" w:bidi="en-US"/>
    </w:rPr>
  </w:style>
  <w:style w:type="character" w:customStyle="1" w:styleId="Oferta">
    <w:name w:val="Oferta"/>
    <w:rsid w:val="0082722A"/>
    <w:rPr>
      <w:rFonts w:ascii="Trebuchet MS" w:hAnsi="Trebuchet MS"/>
      <w:b/>
      <w:bCs/>
      <w:caps w:val="0"/>
      <w:smallCaps w:val="0"/>
      <w:color w:val="FF671F"/>
      <w:sz w:val="28"/>
    </w:rPr>
  </w:style>
  <w:style w:type="paragraph" w:customStyle="1" w:styleId="DecimalAligned">
    <w:name w:val="Decimal Aligned"/>
    <w:basedOn w:val="Normal"/>
    <w:uiPriority w:val="40"/>
    <w:qFormat/>
    <w:rsid w:val="00D9552A"/>
    <w:pPr>
      <w:tabs>
        <w:tab w:val="decimal" w:pos="360"/>
      </w:tabs>
      <w:spacing w:before="0" w:after="200" w:line="276" w:lineRule="auto"/>
      <w:jc w:val="left"/>
    </w:pPr>
    <w:rPr>
      <w:rFonts w:ascii="Calibri" w:hAnsi="Calibri" w:cs="Times New Roman"/>
      <w:sz w:val="22"/>
      <w:szCs w:val="22"/>
      <w:lang w:val="es-ES" w:eastAsia="es-ES" w:bidi="ar-SA"/>
    </w:rPr>
  </w:style>
  <w:style w:type="table" w:styleId="Ombrejatsuaumfasi1">
    <w:name w:val="Light Shading Accent 1"/>
    <w:basedOn w:val="Taulanormal"/>
    <w:uiPriority w:val="60"/>
    <w:rsid w:val="00D9552A"/>
    <w:rPr>
      <w:rFonts w:ascii="Calibri" w:hAnsi="Calibri" w:cs="Times New Roman"/>
      <w:color w:val="2F5496"/>
      <w:sz w:val="22"/>
      <w:szCs w:val="22"/>
      <w:lang w:val="es-ES" w:eastAsia="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customStyle="1" w:styleId="Titolprojecte">
    <w:name w:val="Titol projecte"/>
    <w:basedOn w:val="Normal"/>
    <w:rsid w:val="00CE24F3"/>
    <w:pPr>
      <w:spacing w:before="0" w:after="0" w:line="440" w:lineRule="exact"/>
      <w:jc w:val="left"/>
    </w:pPr>
    <w:rPr>
      <w:rFonts w:ascii="Calibri" w:hAnsi="Calibri" w:cs="Times New Roman"/>
      <w:b/>
      <w:caps/>
      <w:color w:val="646464"/>
      <w:sz w:val="44"/>
      <w:lang w:eastAsia="eu-ES" w:bidi="ar-SA"/>
    </w:rPr>
  </w:style>
  <w:style w:type="paragraph" w:customStyle="1" w:styleId="Referencia">
    <w:name w:val="Referencia"/>
    <w:basedOn w:val="Normal"/>
    <w:qFormat/>
    <w:rsid w:val="00CE24F3"/>
    <w:pPr>
      <w:pBdr>
        <w:bottom w:val="single" w:sz="6" w:space="1" w:color="7F7F7F"/>
      </w:pBdr>
      <w:spacing w:before="0" w:after="0" w:line="480" w:lineRule="exact"/>
      <w:jc w:val="left"/>
    </w:pPr>
    <w:rPr>
      <w:rFonts w:ascii="Calibri" w:hAnsi="Calibri" w:cs="Times New Roman"/>
      <w:caps/>
      <w:color w:val="646464"/>
      <w:sz w:val="16"/>
      <w:lang w:eastAsia="eu-ES" w:bidi="ar-SA"/>
    </w:rPr>
  </w:style>
  <w:style w:type="paragraph" w:customStyle="1" w:styleId="LlistadepuntsNivell2">
    <w:name w:val="Llista de punts Nivell 2"/>
    <w:basedOn w:val="Llistaambpics"/>
    <w:next w:val="Llistaambpics"/>
    <w:qFormat/>
    <w:rsid w:val="00CE24F3"/>
    <w:pPr>
      <w:numPr>
        <w:numId w:val="0"/>
      </w:numPr>
      <w:spacing w:line="276" w:lineRule="auto"/>
      <w:ind w:left="2160" w:hanging="360"/>
      <w:contextualSpacing w:val="0"/>
    </w:pPr>
    <w:rPr>
      <w:rFonts w:ascii="Calibri" w:eastAsia="Times" w:hAnsi="Calibri" w:cs="Times New Roman"/>
      <w:color w:val="646464"/>
      <w:szCs w:val="22"/>
      <w:lang w:eastAsia="eu-ES" w:bidi="ar-SA"/>
    </w:rPr>
  </w:style>
  <w:style w:type="paragraph" w:customStyle="1" w:styleId="Textinteriortaula">
    <w:name w:val="Text interior taula"/>
    <w:link w:val="TextinteriortaulaCar"/>
    <w:rsid w:val="004A6049"/>
    <w:pPr>
      <w:jc w:val="both"/>
    </w:pPr>
    <w:rPr>
      <w:rFonts w:ascii="Trebuchet MS" w:hAnsi="Trebuchet MS" w:cs="Times New Roman"/>
      <w:color w:val="646464"/>
      <w:sz w:val="18"/>
    </w:rPr>
  </w:style>
  <w:style w:type="character" w:customStyle="1" w:styleId="TextinteriortaulaCar">
    <w:name w:val="Text interior taula Car"/>
    <w:link w:val="Textinteriortaula"/>
    <w:rsid w:val="004A6049"/>
    <w:rPr>
      <w:rFonts w:ascii="Trebuchet MS" w:hAnsi="Trebuchet MS" w:cs="Times New Roman"/>
      <w:color w:val="646464"/>
      <w:sz w:val="18"/>
    </w:rPr>
  </w:style>
  <w:style w:type="paragraph" w:customStyle="1" w:styleId="normalmaj">
    <w:name w:val="normal maj"/>
    <w:basedOn w:val="Normal"/>
    <w:link w:val="normalmajCar"/>
    <w:qFormat/>
    <w:rsid w:val="001A312E"/>
    <w:pPr>
      <w:spacing w:after="60" w:line="180" w:lineRule="exact"/>
      <w:jc w:val="left"/>
    </w:pPr>
    <w:rPr>
      <w:rFonts w:ascii="Trebuchet MS" w:hAnsi="Trebuchet MS" w:cs="Times New Roman"/>
      <w:b/>
      <w:caps/>
      <w:color w:val="646464"/>
      <w:sz w:val="18"/>
      <w:szCs w:val="22"/>
      <w:lang w:eastAsia="eu-ES" w:bidi="ar-SA"/>
    </w:rPr>
  </w:style>
  <w:style w:type="character" w:customStyle="1" w:styleId="normalmajCar">
    <w:name w:val="normal maj Car"/>
    <w:link w:val="normalmaj"/>
    <w:rsid w:val="001A312E"/>
    <w:rPr>
      <w:rFonts w:ascii="Trebuchet MS" w:hAnsi="Trebuchet MS" w:cs="Times New Roman"/>
      <w:b/>
      <w:caps/>
      <w:color w:val="646464"/>
      <w:sz w:val="18"/>
      <w:szCs w:val="22"/>
    </w:rPr>
  </w:style>
  <w:style w:type="paragraph" w:customStyle="1" w:styleId="Comentaris">
    <w:name w:val="Comentaris"/>
    <w:basedOn w:val="Normal"/>
    <w:qFormat/>
    <w:rsid w:val="006233AD"/>
    <w:pPr>
      <w:spacing w:before="0" w:after="0"/>
    </w:pPr>
    <w:rPr>
      <w:rFonts w:ascii="Trebuchet MS" w:eastAsia="Times" w:hAnsi="Trebuchet MS" w:cs="Times New Roman"/>
      <w:color w:val="C00000"/>
      <w:sz w:val="18"/>
      <w:szCs w:val="22"/>
      <w:lang w:eastAsia="eu-ES" w:bidi="ar-SA"/>
    </w:rPr>
  </w:style>
  <w:style w:type="paragraph" w:customStyle="1" w:styleId="Price">
    <w:name w:val="Price"/>
    <w:basedOn w:val="Normal"/>
    <w:uiPriority w:val="2"/>
    <w:qFormat/>
    <w:rsid w:val="00661884"/>
    <w:pPr>
      <w:spacing w:before="0" w:after="0"/>
      <w:jc w:val="right"/>
    </w:pPr>
    <w:rPr>
      <w:rFonts w:eastAsia="SimHei"/>
    </w:rPr>
  </w:style>
  <w:style w:type="paragraph" w:customStyle="1" w:styleId="EstiloAsuntodelcomentarioAntes3pto">
    <w:name w:val="Estilo Asunto del comentario + Antes:  3 pto"/>
    <w:basedOn w:val="Temadelcomentari"/>
    <w:rsid w:val="001A312E"/>
    <w:pPr>
      <w:spacing w:before="60"/>
    </w:pPr>
    <w:rPr>
      <w:rFonts w:eastAsia="Times New Roman" w:cs="Times New Roman"/>
    </w:rPr>
  </w:style>
  <w:style w:type="character" w:customStyle="1" w:styleId="EstiloTrebuchetMS">
    <w:name w:val="Estilo Trebuchet MS"/>
    <w:rsid w:val="005C1317"/>
    <w:rPr>
      <w:rFonts w:ascii="Trebuchet MS" w:hAnsi="Trebuchet MS"/>
      <w:color w:val="071D49"/>
      <w:sz w:val="20"/>
    </w:rPr>
  </w:style>
  <w:style w:type="paragraph" w:customStyle="1" w:styleId="EstiloTCsBody7ptoNegritaColorpersonalizadoRGB1">
    <w:name w:val="Estilo T&amp;Cs Body + 7 pto Negrita Color personalizado(RGB(1"/>
    <w:aliases w:val="34,75))"/>
    <w:basedOn w:val="TCsBody"/>
    <w:rsid w:val="0082722A"/>
    <w:rPr>
      <w:b/>
      <w:bCs/>
      <w:color w:val="01224B"/>
      <w:sz w:val="14"/>
    </w:rPr>
  </w:style>
  <w:style w:type="paragraph" w:customStyle="1" w:styleId="Estilo">
    <w:name w:val="Estilo"/>
    <w:basedOn w:val="Placeholder"/>
    <w:rsid w:val="00145A25"/>
    <w:pPr>
      <w:keepNext/>
      <w:keepLines/>
      <w:tabs>
        <w:tab w:val="left" w:pos="1247"/>
      </w:tabs>
      <w:spacing w:before="120" w:after="120"/>
      <w:jc w:val="both"/>
      <w:outlineLvl w:val="0"/>
    </w:pPr>
    <w:rPr>
      <w:bCs/>
    </w:rPr>
  </w:style>
  <w:style w:type="paragraph" w:customStyle="1" w:styleId="Textsuperiortaula">
    <w:name w:val="Text superior taula"/>
    <w:basedOn w:val="Normal"/>
    <w:qFormat/>
    <w:rsid w:val="005C1317"/>
    <w:pPr>
      <w:jc w:val="left"/>
    </w:pPr>
    <w:rPr>
      <w:rFonts w:ascii="Calibri" w:hAnsi="Calibri" w:cs="Times New Roman"/>
      <w:b/>
      <w:caps/>
      <w:color w:val="071D49"/>
      <w:szCs w:val="22"/>
      <w:lang w:eastAsia="es-ES" w:bidi="ar-SA"/>
    </w:rPr>
  </w:style>
  <w:style w:type="paragraph" w:customStyle="1" w:styleId="SEGONSUBTITOL">
    <w:name w:val="SEGON SUBTITOL"/>
    <w:basedOn w:val="Normal"/>
    <w:rsid w:val="005C1317"/>
  </w:style>
  <w:style w:type="paragraph" w:customStyle="1" w:styleId="TITOLINTERIORTAULA">
    <w:name w:val="TITOL INTERIOR TAULA"/>
    <w:link w:val="TITOLINTERIORTAULACar"/>
    <w:autoRedefine/>
    <w:rsid w:val="0099019C"/>
    <w:pPr>
      <w:framePr w:hSpace="141" w:wrap="around" w:vAnchor="text" w:hAnchor="text" w:xAlign="center" w:y="1"/>
      <w:contextualSpacing/>
      <w:suppressOverlap/>
    </w:pPr>
    <w:rPr>
      <w:rFonts w:ascii="Trebuchet MS" w:eastAsia="Times" w:hAnsi="Trebuchet MS" w:cs="Times New Roman"/>
      <w:b/>
      <w:bCs/>
      <w:caps/>
      <w:color w:val="071D49"/>
    </w:rPr>
  </w:style>
  <w:style w:type="character" w:customStyle="1" w:styleId="TITOLINTERIORTAULACar">
    <w:name w:val="TITOL INTERIOR TAULA Car"/>
    <w:link w:val="TITOLINTERIORTAULA"/>
    <w:rsid w:val="0099019C"/>
    <w:rPr>
      <w:rFonts w:ascii="Trebuchet MS" w:eastAsia="Times" w:hAnsi="Trebuchet MS" w:cs="Times New Roman"/>
      <w:b/>
      <w:bCs/>
      <w:caps/>
      <w:color w:val="071D49"/>
    </w:rPr>
  </w:style>
  <w:style w:type="paragraph" w:customStyle="1" w:styleId="Textointeriortabla">
    <w:name w:val="Texto interior tabla"/>
    <w:basedOn w:val="Normal"/>
    <w:link w:val="TextointeriortablaCar"/>
    <w:rsid w:val="005C1317"/>
    <w:pPr>
      <w:spacing w:line="276" w:lineRule="auto"/>
      <w:jc w:val="left"/>
    </w:pPr>
    <w:rPr>
      <w:rFonts w:ascii="Calibri" w:eastAsia="Times" w:hAnsi="Calibri" w:cs="Calibri"/>
      <w:color w:val="646464"/>
      <w:lang w:val="es-ES" w:eastAsia="eu-ES" w:bidi="ar-SA"/>
    </w:rPr>
  </w:style>
  <w:style w:type="character" w:customStyle="1" w:styleId="TextointeriortablaCar">
    <w:name w:val="Texto interior tabla Car"/>
    <w:link w:val="Textointeriortabla"/>
    <w:rsid w:val="005C1317"/>
    <w:rPr>
      <w:rFonts w:ascii="Calibri" w:eastAsia="Times" w:hAnsi="Calibri" w:cs="Calibri"/>
      <w:color w:val="646464"/>
      <w:lang w:val="es-ES"/>
    </w:rPr>
  </w:style>
  <w:style w:type="paragraph" w:styleId="Pargrafdellista">
    <w:name w:val="List Paragraph"/>
    <w:aliases w:val="llistat,Report Para,Heading 2_sj,WinDForce-Letter,List Paragraph (numbered (a)),List Paragraph1,List Paragraph11,Fluvial1,Bullets,bullets,CORE-1.1.1,Numbered Para 1,Dot pt,List Paragraph Char Char Char,Indicator Text,Bullet 1"/>
    <w:basedOn w:val="Normal"/>
    <w:link w:val="PargrafdellistaCar"/>
    <w:uiPriority w:val="34"/>
    <w:qFormat/>
    <w:rsid w:val="005C1317"/>
    <w:pPr>
      <w:spacing w:before="240" w:after="0" w:line="276" w:lineRule="auto"/>
      <w:ind w:left="720"/>
      <w:contextualSpacing/>
    </w:pPr>
    <w:rPr>
      <w:rFonts w:ascii="Calibri" w:eastAsia="Times" w:hAnsi="Calibri" w:cs="Calibri"/>
      <w:color w:val="646464"/>
      <w:lang w:eastAsia="eu-ES" w:bidi="ar-SA"/>
    </w:rPr>
  </w:style>
  <w:style w:type="character" w:customStyle="1" w:styleId="PargrafdellistaCar">
    <w:name w:val="Paràgraf de llista Car"/>
    <w:aliases w:val="llistat Car,Report Para Car,Heading 2_sj Car,WinDForce-Letter Car,List Paragraph (numbered (a)) Car,List Paragraph1 Car,List Paragraph11 Car,Fluvial1 Car,Bullets Car,bullets Car,CORE-1.1.1 Car,Numbered Para 1 Car,Dot pt Car"/>
    <w:link w:val="Pargrafdellista"/>
    <w:uiPriority w:val="34"/>
    <w:qFormat/>
    <w:rsid w:val="005C1317"/>
    <w:rPr>
      <w:rFonts w:ascii="Calibri" w:eastAsia="Times" w:hAnsi="Calibri" w:cs="Calibri"/>
      <w:color w:val="646464"/>
    </w:rPr>
  </w:style>
  <w:style w:type="table" w:customStyle="1" w:styleId="Ferrertabla1">
    <w:name w:val="Ferrer_tabla1"/>
    <w:basedOn w:val="Taulanormal"/>
    <w:next w:val="Taulaambquadrcula"/>
    <w:rsid w:val="005C1317"/>
    <w:pPr>
      <w:spacing w:line="360" w:lineRule="auto"/>
    </w:pPr>
    <w:rPr>
      <w:rFonts w:ascii="Conduit ITC Light" w:hAnsi="Conduit ITC Light" w:cs="Times New Roman"/>
      <w:lang w:val="es-ES" w:eastAsia="es-ES"/>
    </w:rPr>
    <w:tblPr/>
  </w:style>
  <w:style w:type="paragraph" w:customStyle="1" w:styleId="EstiloCentrado">
    <w:name w:val="Estilo Centrado"/>
    <w:basedOn w:val="Normal"/>
    <w:rsid w:val="005C1317"/>
    <w:pPr>
      <w:jc w:val="center"/>
    </w:pPr>
    <w:rPr>
      <w:rFonts w:ascii="Trebuchet MS" w:hAnsi="Trebuchet MS" w:cs="Times New Roman"/>
      <w:color w:val="071D49"/>
    </w:rPr>
  </w:style>
  <w:style w:type="character" w:customStyle="1" w:styleId="OFERTA0">
    <w:name w:val="OFERTA"/>
    <w:rsid w:val="00A83A50"/>
    <w:rPr>
      <w:rFonts w:ascii="Calibri" w:hAnsi="Calibri"/>
      <w:b/>
      <w:bCs/>
      <w:sz w:val="28"/>
    </w:rPr>
  </w:style>
  <w:style w:type="table" w:customStyle="1" w:styleId="lavola">
    <w:name w:val="lavola"/>
    <w:basedOn w:val="Taulanormal"/>
    <w:uiPriority w:val="99"/>
    <w:qFormat/>
    <w:rsid w:val="007E0E05"/>
    <w:pPr>
      <w:spacing w:before="120" w:after="120"/>
    </w:pPr>
    <w:rPr>
      <w:rFonts w:ascii="Conduit ITC Light" w:hAnsi="Conduit ITC Light" w:cs="Times New Roman"/>
      <w:lang w:eastAsia="es-ES"/>
    </w:rPr>
    <w:tblPr>
      <w:tblBorders>
        <w:top w:val="single" w:sz="4" w:space="0" w:color="337321"/>
        <w:left w:val="single" w:sz="4" w:space="0" w:color="337321"/>
        <w:bottom w:val="single" w:sz="4" w:space="0" w:color="337321"/>
        <w:right w:val="single" w:sz="4" w:space="0" w:color="337321"/>
        <w:insideH w:val="single" w:sz="4" w:space="0" w:color="337321"/>
        <w:insideV w:val="single" w:sz="4" w:space="0" w:color="337321"/>
      </w:tblBorders>
    </w:tblPr>
    <w:tcPr>
      <w:shd w:val="clear" w:color="auto" w:fill="auto"/>
    </w:tcPr>
    <w:tblStylePr w:type="firstRow">
      <w:rPr>
        <w:rFonts w:ascii="Nokia Pure Text" w:hAnsi="Nokia Pure Text"/>
        <w:caps/>
        <w:smallCaps w:val="0"/>
        <w:color w:val="337321"/>
        <w:sz w:val="22"/>
      </w:rPr>
    </w:tblStylePr>
  </w:style>
  <w:style w:type="paragraph" w:customStyle="1" w:styleId="EstiloCalibriNegritaFondo1IzquierdaAntes0ptoDespus">
    <w:name w:val="Estilo Calibri Negrita Fondo 1 Izquierda Antes:  0 pto Después:..."/>
    <w:basedOn w:val="Normal"/>
    <w:rsid w:val="00FB2D39"/>
    <w:pPr>
      <w:spacing w:before="0" w:after="0"/>
      <w:jc w:val="left"/>
    </w:pPr>
    <w:rPr>
      <w:rFonts w:ascii="Calibri" w:hAnsi="Calibri" w:cs="Times New Roman"/>
      <w:b/>
      <w:bCs/>
      <w:color w:val="FFFFFF"/>
    </w:rPr>
  </w:style>
  <w:style w:type="paragraph" w:customStyle="1" w:styleId="EstiloTexto1IzquierdaAntes0ptoDespus0pto">
    <w:name w:val="Estilo Texto 1 Izquierda Antes:  0 pto Después:  0 pto"/>
    <w:basedOn w:val="Normal"/>
    <w:rsid w:val="00FB2D39"/>
    <w:pPr>
      <w:spacing w:before="0" w:after="0"/>
      <w:jc w:val="left"/>
    </w:pPr>
    <w:rPr>
      <w:rFonts w:cs="Times New Roman"/>
      <w:color w:val="404040"/>
    </w:rPr>
  </w:style>
  <w:style w:type="paragraph" w:customStyle="1" w:styleId="Vinyetanumerada">
    <w:name w:val="Vinyeta numerada"/>
    <w:basedOn w:val="Bibliografia"/>
    <w:uiPriority w:val="2"/>
    <w:qFormat/>
    <w:rsid w:val="007D0F55"/>
    <w:rPr>
      <w:rFonts w:ascii="Trebuchet MS" w:hAnsi="Trebuchet MS"/>
      <w:color w:val="071D49"/>
    </w:rPr>
  </w:style>
  <w:style w:type="paragraph" w:styleId="Comiat">
    <w:name w:val="Closing"/>
    <w:basedOn w:val="Normal"/>
    <w:link w:val="ComiatCar"/>
    <w:uiPriority w:val="99"/>
    <w:unhideWhenUsed/>
    <w:rsid w:val="007D0F55"/>
    <w:pPr>
      <w:spacing w:before="0" w:after="0"/>
      <w:ind w:left="4252"/>
    </w:pPr>
  </w:style>
  <w:style w:type="character" w:customStyle="1" w:styleId="ComiatCar">
    <w:name w:val="Comiat Car"/>
    <w:link w:val="Comiat"/>
    <w:uiPriority w:val="99"/>
    <w:rsid w:val="007D0F55"/>
    <w:rPr>
      <w:lang w:eastAsia="en-US" w:bidi="en-US"/>
    </w:rPr>
  </w:style>
  <w:style w:type="paragraph" w:customStyle="1" w:styleId="Normal2">
    <w:name w:val="Normal 2"/>
    <w:basedOn w:val="Normal"/>
    <w:uiPriority w:val="2"/>
    <w:qFormat/>
    <w:rsid w:val="006750E0"/>
    <w:pPr>
      <w:spacing w:line="276" w:lineRule="auto"/>
    </w:pPr>
    <w:rPr>
      <w:rFonts w:ascii="Trebuchet MS" w:hAnsi="Trebuchet MS"/>
      <w:color w:val="071D49"/>
    </w:rPr>
  </w:style>
  <w:style w:type="table" w:customStyle="1" w:styleId="AnthesisLavola">
    <w:name w:val="Anthesis Lavola"/>
    <w:basedOn w:val="Taulanormal"/>
    <w:uiPriority w:val="99"/>
    <w:rsid w:val="00943D43"/>
    <w:rPr>
      <w:rFonts w:ascii="Trebuchet MS" w:hAnsi="Trebuchet MS"/>
      <w:color w:val="071D49"/>
      <w:sz w:val="16"/>
    </w:rPr>
    <w:tblPr>
      <w:tblBorders>
        <w:insideH w:val="single" w:sz="4" w:space="0" w:color="071D49"/>
      </w:tblBorders>
    </w:tblPr>
    <w:tblStylePr w:type="firstRow">
      <w:rPr>
        <w:rFonts w:ascii="Sitka Small" w:hAnsi="Sitka Small"/>
        <w:b/>
        <w:color w:val="FFFFFF"/>
        <w:sz w:val="18"/>
      </w:rPr>
      <w:tblPr>
        <w:tblCellMar>
          <w:top w:w="85" w:type="dxa"/>
          <w:left w:w="85" w:type="dxa"/>
          <w:bottom w:w="85" w:type="dxa"/>
          <w:right w:w="85" w:type="dxa"/>
        </w:tblCellMar>
      </w:tblPr>
      <w:tcPr>
        <w:shd w:val="clear" w:color="auto" w:fill="071D49"/>
      </w:tcPr>
    </w:tblStylePr>
  </w:style>
  <w:style w:type="paragraph" w:customStyle="1" w:styleId="Nmeros">
    <w:name w:val="Números"/>
    <w:basedOn w:val="Textindependent"/>
    <w:link w:val="NmerosCar"/>
    <w:uiPriority w:val="2"/>
    <w:qFormat/>
    <w:rsid w:val="006E4C94"/>
    <w:pPr>
      <w:numPr>
        <w:numId w:val="47"/>
      </w:numPr>
    </w:pPr>
  </w:style>
  <w:style w:type="character" w:customStyle="1" w:styleId="NmerosCar">
    <w:name w:val="Números Car"/>
    <w:link w:val="Nmeros"/>
    <w:uiPriority w:val="2"/>
    <w:rsid w:val="006E4C94"/>
    <w:rPr>
      <w:rFonts w:asciiTheme="minorHAnsi" w:hAnsiTheme="minorHAnsi"/>
      <w:lang w:eastAsia="en-US" w:bidi="en-US"/>
    </w:rPr>
  </w:style>
  <w:style w:type="paragraph" w:styleId="Revisi">
    <w:name w:val="Revision"/>
    <w:hidden/>
    <w:uiPriority w:val="99"/>
    <w:semiHidden/>
    <w:rsid w:val="00DA77BC"/>
    <w:rPr>
      <w:lang w:eastAsia="en-US" w:bidi="en-US"/>
    </w:rPr>
  </w:style>
  <w:style w:type="paragraph" w:customStyle="1" w:styleId="EstiloH1Izquierda05cmPrimeralnea1cm">
    <w:name w:val="Estilo H1 # + Izquierda:  05 cm Primera línea:  1 cm"/>
    <w:basedOn w:val="H1"/>
    <w:rsid w:val="006A6872"/>
    <w:pPr>
      <w:numPr>
        <w:numId w:val="51"/>
      </w:numPr>
      <w:ind w:left="924" w:hanging="357"/>
    </w:pPr>
    <w:rPr>
      <w:rFonts w:eastAsia="Times New Roman"/>
    </w:rPr>
  </w:style>
  <w:style w:type="paragraph" w:customStyle="1" w:styleId="SUBCAPTOL">
    <w:name w:val="SUBCAPÍTOL"/>
    <w:basedOn w:val="H1"/>
    <w:uiPriority w:val="2"/>
    <w:qFormat/>
    <w:rsid w:val="00A62AF3"/>
    <w:pPr>
      <w:numPr>
        <w:numId w:val="52"/>
      </w:numPr>
    </w:pPr>
    <w:rPr>
      <w:rFonts w:ascii="Calibri" w:hAnsi="Calibri"/>
      <w:b/>
    </w:rPr>
  </w:style>
  <w:style w:type="paragraph" w:customStyle="1" w:styleId="EstiloH1Derecha09cm">
    <w:name w:val="Estilo H1 # + Derecha:  09 cm"/>
    <w:basedOn w:val="H1"/>
    <w:rsid w:val="006A6872"/>
    <w:pPr>
      <w:ind w:firstLine="284"/>
    </w:pPr>
    <w:rPr>
      <w:rFonts w:eastAsia="Times New Roman"/>
    </w:rPr>
  </w:style>
  <w:style w:type="paragraph" w:customStyle="1" w:styleId="EstiloH1Derecha09cm1">
    <w:name w:val="Estilo H1 # + Derecha:  09 cm1"/>
    <w:basedOn w:val="H1"/>
    <w:next w:val="Estilo"/>
    <w:autoRedefine/>
    <w:rsid w:val="00031307"/>
    <w:pPr>
      <w:numPr>
        <w:numId w:val="53"/>
      </w:numPr>
      <w:tabs>
        <w:tab w:val="clear" w:pos="1247"/>
      </w:tabs>
    </w:pPr>
    <w:rPr>
      <w:rFonts w:eastAsia="Times New Roman"/>
    </w:rPr>
  </w:style>
  <w:style w:type="character" w:styleId="mfasi">
    <w:name w:val="Emphasis"/>
    <w:uiPriority w:val="20"/>
    <w:qFormat/>
    <w:rsid w:val="00D16C3B"/>
    <w:rPr>
      <w:i/>
      <w:iCs/>
    </w:rPr>
  </w:style>
  <w:style w:type="paragraph" w:customStyle="1" w:styleId="H2">
    <w:name w:val="H2 #"/>
    <w:basedOn w:val="Ttol2"/>
    <w:next w:val="Textindependent"/>
    <w:uiPriority w:val="21"/>
    <w:qFormat/>
    <w:rsid w:val="001A7B35"/>
    <w:pPr>
      <w:spacing w:before="240"/>
      <w:ind w:left="360" w:hanging="360"/>
      <w:jc w:val="left"/>
    </w:pPr>
    <w:rPr>
      <w:bCs w:val="0"/>
      <w:lang w:val="eu-ES"/>
    </w:rPr>
  </w:style>
  <w:style w:type="paragraph" w:customStyle="1" w:styleId="paragraph">
    <w:name w:val="paragraph"/>
    <w:basedOn w:val="Normal"/>
    <w:rsid w:val="00145D3A"/>
    <w:pPr>
      <w:spacing w:before="100" w:beforeAutospacing="1" w:after="100" w:afterAutospacing="1"/>
      <w:jc w:val="left"/>
    </w:pPr>
    <w:rPr>
      <w:rFonts w:ascii="Times New Roman" w:hAnsi="Times New Roman" w:cs="Times New Roman"/>
      <w:sz w:val="24"/>
      <w:szCs w:val="24"/>
      <w:lang w:eastAsia="eu-ES" w:bidi="ar-SA"/>
    </w:rPr>
  </w:style>
  <w:style w:type="character" w:customStyle="1" w:styleId="normaltextrun">
    <w:name w:val="normaltextrun"/>
    <w:basedOn w:val="Tipusdelletraperdefectedelpargraf"/>
    <w:rsid w:val="00145D3A"/>
  </w:style>
  <w:style w:type="character" w:customStyle="1" w:styleId="eop">
    <w:name w:val="eop"/>
    <w:basedOn w:val="Tipusdelletraperdefectedelpargraf"/>
    <w:rsid w:val="00145D3A"/>
  </w:style>
  <w:style w:type="character" w:customStyle="1" w:styleId="Mencinsinresolver2">
    <w:name w:val="Mención sin resolver2"/>
    <w:uiPriority w:val="99"/>
    <w:semiHidden/>
    <w:unhideWhenUsed/>
    <w:rsid w:val="00E07E8F"/>
    <w:rPr>
      <w:color w:val="605E5C"/>
      <w:shd w:val="clear" w:color="auto" w:fill="E1DFDD"/>
    </w:rPr>
  </w:style>
  <w:style w:type="character" w:customStyle="1" w:styleId="content-detailrow-list-item">
    <w:name w:val="content-detail__row-list-item"/>
    <w:basedOn w:val="Tipusdelletraperdefectedelpargraf"/>
    <w:rsid w:val="00FA5C8E"/>
  </w:style>
  <w:style w:type="character" w:customStyle="1" w:styleId="Mencinsinresolver3">
    <w:name w:val="Mención sin resolver3"/>
    <w:basedOn w:val="Tipusdelletraperdefectedelpargraf"/>
    <w:uiPriority w:val="99"/>
    <w:semiHidden/>
    <w:unhideWhenUsed/>
    <w:rsid w:val="000B7A79"/>
    <w:rPr>
      <w:color w:val="605E5C"/>
      <w:shd w:val="clear" w:color="auto" w:fill="E1DFDD"/>
    </w:rPr>
  </w:style>
  <w:style w:type="character" w:customStyle="1" w:styleId="rynqvb">
    <w:name w:val="rynqvb"/>
    <w:basedOn w:val="Tipusdelletraperdefectedelpargraf"/>
    <w:rsid w:val="004930CB"/>
  </w:style>
  <w:style w:type="character" w:customStyle="1" w:styleId="cf01">
    <w:name w:val="cf01"/>
    <w:basedOn w:val="Tipusdelletraperdefectedelpargraf"/>
    <w:rsid w:val="00C3660F"/>
    <w:rPr>
      <w:rFonts w:ascii="Segoe UI" w:hAnsi="Segoe UI" w:cs="Segoe UI" w:hint="default"/>
      <w:sz w:val="18"/>
      <w:szCs w:val="18"/>
    </w:rPr>
  </w:style>
  <w:style w:type="character" w:customStyle="1" w:styleId="Mencionar2">
    <w:name w:val="Mencionar2"/>
    <w:basedOn w:val="Tipusdelletraperdefectedelpargraf"/>
    <w:uiPriority w:val="99"/>
    <w:unhideWhenUsed/>
    <w:rsid w:val="008D351C"/>
    <w:rPr>
      <w:color w:val="2B579A"/>
      <w:shd w:val="clear" w:color="auto" w:fill="E6E6E6"/>
    </w:rPr>
  </w:style>
  <w:style w:type="paragraph" w:styleId="TtoldelIDC">
    <w:name w:val="TOC Heading"/>
    <w:basedOn w:val="Ttol1"/>
    <w:next w:val="Normal"/>
    <w:uiPriority w:val="39"/>
    <w:unhideWhenUsed/>
    <w:qFormat/>
    <w:rsid w:val="00247513"/>
    <w:pPr>
      <w:numPr>
        <w:numId w:val="0"/>
      </w:numPr>
      <w:tabs>
        <w:tab w:val="clear" w:pos="1247"/>
      </w:tabs>
      <w:spacing w:before="240" w:after="0" w:line="259" w:lineRule="auto"/>
      <w:jc w:val="left"/>
      <w:outlineLvl w:val="9"/>
    </w:pPr>
    <w:rPr>
      <w:rFonts w:asciiTheme="majorHAnsi" w:eastAsiaTheme="majorEastAsia" w:hAnsiTheme="majorHAnsi" w:cstheme="majorBidi"/>
      <w:b w:val="0"/>
      <w:sz w:val="32"/>
      <w:szCs w:val="32"/>
      <w:lang w:val="es-ES" w:eastAsia="es-ES" w:bidi="ar-SA"/>
    </w:rPr>
  </w:style>
  <w:style w:type="paragraph" w:styleId="IDC4">
    <w:name w:val="toc 4"/>
    <w:basedOn w:val="Normal"/>
    <w:next w:val="Normal"/>
    <w:autoRedefine/>
    <w:uiPriority w:val="39"/>
    <w:unhideWhenUsed/>
    <w:rsid w:val="00366817"/>
    <w:pPr>
      <w:spacing w:before="0" w:after="100"/>
      <w:ind w:left="510"/>
      <w:jc w:val="left"/>
    </w:pPr>
    <w:rPr>
      <w:rFonts w:asciiTheme="minorHAnsi" w:eastAsiaTheme="minorEastAsia" w:hAnsiTheme="minorHAnsi" w:cstheme="minorBidi"/>
      <w:color w:val="2F5496" w:themeColor="accent1" w:themeShade="BF"/>
      <w:szCs w:val="22"/>
      <w:lang w:val="es-ES" w:eastAsia="es-ES" w:bidi="ar-SA"/>
    </w:rPr>
  </w:style>
  <w:style w:type="paragraph" w:styleId="IDC5">
    <w:name w:val="toc 5"/>
    <w:basedOn w:val="Normal"/>
    <w:next w:val="Normal"/>
    <w:autoRedefine/>
    <w:uiPriority w:val="39"/>
    <w:unhideWhenUsed/>
    <w:rsid w:val="00A83155"/>
    <w:pPr>
      <w:spacing w:before="0" w:after="100" w:line="259" w:lineRule="auto"/>
      <w:ind w:left="880"/>
      <w:jc w:val="left"/>
    </w:pPr>
    <w:rPr>
      <w:rFonts w:asciiTheme="minorHAnsi" w:eastAsiaTheme="minorEastAsia" w:hAnsiTheme="minorHAnsi" w:cstheme="minorBidi"/>
      <w:sz w:val="22"/>
      <w:szCs w:val="22"/>
      <w:lang w:val="es-ES" w:eastAsia="es-ES" w:bidi="ar-SA"/>
    </w:rPr>
  </w:style>
  <w:style w:type="paragraph" w:styleId="IDC6">
    <w:name w:val="toc 6"/>
    <w:basedOn w:val="Normal"/>
    <w:next w:val="Normal"/>
    <w:autoRedefine/>
    <w:uiPriority w:val="39"/>
    <w:unhideWhenUsed/>
    <w:rsid w:val="00A83155"/>
    <w:pPr>
      <w:spacing w:before="0" w:after="100" w:line="259" w:lineRule="auto"/>
      <w:ind w:left="1100"/>
      <w:jc w:val="left"/>
    </w:pPr>
    <w:rPr>
      <w:rFonts w:asciiTheme="minorHAnsi" w:eastAsiaTheme="minorEastAsia" w:hAnsiTheme="minorHAnsi" w:cstheme="minorBidi"/>
      <w:sz w:val="22"/>
      <w:szCs w:val="22"/>
      <w:lang w:val="es-ES" w:eastAsia="es-ES" w:bidi="ar-SA"/>
    </w:rPr>
  </w:style>
  <w:style w:type="paragraph" w:styleId="IDC7">
    <w:name w:val="toc 7"/>
    <w:basedOn w:val="Normal"/>
    <w:next w:val="Normal"/>
    <w:autoRedefine/>
    <w:uiPriority w:val="39"/>
    <w:unhideWhenUsed/>
    <w:rsid w:val="00A83155"/>
    <w:pPr>
      <w:spacing w:before="0" w:after="100" w:line="259" w:lineRule="auto"/>
      <w:ind w:left="1320"/>
      <w:jc w:val="left"/>
    </w:pPr>
    <w:rPr>
      <w:rFonts w:asciiTheme="minorHAnsi" w:eastAsiaTheme="minorEastAsia" w:hAnsiTheme="minorHAnsi" w:cstheme="minorBidi"/>
      <w:sz w:val="22"/>
      <w:szCs w:val="22"/>
      <w:lang w:val="es-ES" w:eastAsia="es-ES" w:bidi="ar-SA"/>
    </w:rPr>
  </w:style>
  <w:style w:type="paragraph" w:styleId="IDC8">
    <w:name w:val="toc 8"/>
    <w:basedOn w:val="Normal"/>
    <w:next w:val="Normal"/>
    <w:autoRedefine/>
    <w:uiPriority w:val="39"/>
    <w:unhideWhenUsed/>
    <w:rsid w:val="00A83155"/>
    <w:pPr>
      <w:spacing w:before="0" w:after="100" w:line="259" w:lineRule="auto"/>
      <w:ind w:left="1540"/>
      <w:jc w:val="left"/>
    </w:pPr>
    <w:rPr>
      <w:rFonts w:asciiTheme="minorHAnsi" w:eastAsiaTheme="minorEastAsia" w:hAnsiTheme="minorHAnsi" w:cstheme="minorBidi"/>
      <w:sz w:val="22"/>
      <w:szCs w:val="22"/>
      <w:lang w:val="es-ES" w:eastAsia="es-ES" w:bidi="ar-SA"/>
    </w:rPr>
  </w:style>
  <w:style w:type="paragraph" w:styleId="IDC9">
    <w:name w:val="toc 9"/>
    <w:basedOn w:val="Normal"/>
    <w:next w:val="Normal"/>
    <w:autoRedefine/>
    <w:uiPriority w:val="39"/>
    <w:unhideWhenUsed/>
    <w:rsid w:val="00A83155"/>
    <w:pPr>
      <w:spacing w:before="0" w:after="100" w:line="259" w:lineRule="auto"/>
      <w:ind w:left="1760"/>
      <w:jc w:val="left"/>
    </w:pPr>
    <w:rPr>
      <w:rFonts w:asciiTheme="minorHAnsi" w:eastAsiaTheme="minorEastAsia" w:hAnsiTheme="minorHAnsi" w:cstheme="minorBidi"/>
      <w:sz w:val="22"/>
      <w:szCs w:val="22"/>
      <w:lang w:val="es-ES" w:eastAsia="es-ES" w:bidi="ar-SA"/>
    </w:rPr>
  </w:style>
  <w:style w:type="paragraph" w:customStyle="1" w:styleId="pf0">
    <w:name w:val="pf0"/>
    <w:basedOn w:val="Normal"/>
    <w:rsid w:val="00F33587"/>
    <w:pPr>
      <w:spacing w:before="100" w:beforeAutospacing="1" w:after="100" w:afterAutospacing="1"/>
      <w:jc w:val="left"/>
    </w:pPr>
    <w:rPr>
      <w:rFonts w:ascii="Times New Roman" w:hAnsi="Times New Roman" w:cs="Times New Roman"/>
      <w:sz w:val="24"/>
      <w:szCs w:val="24"/>
      <w:lang w:val="es-ES" w:eastAsia="es-ES" w:bidi="ar-SA"/>
    </w:rPr>
  </w:style>
  <w:style w:type="character" w:customStyle="1" w:styleId="UnresolvedMention">
    <w:name w:val="Unresolved Mention"/>
    <w:basedOn w:val="Tipusdelletraperdefectedelpargraf"/>
    <w:uiPriority w:val="99"/>
    <w:semiHidden/>
    <w:unhideWhenUsed/>
    <w:rsid w:val="00871C51"/>
    <w:rPr>
      <w:color w:val="605E5C"/>
      <w:shd w:val="clear" w:color="auto" w:fill="E1DFDD"/>
    </w:rPr>
  </w:style>
  <w:style w:type="paragraph" w:customStyle="1" w:styleId="Captol">
    <w:name w:val="Capítol"/>
    <w:basedOn w:val="EstiloH1Derecha09cm1"/>
    <w:uiPriority w:val="2"/>
    <w:qFormat/>
    <w:rsid w:val="00A62AF3"/>
    <w:rPr>
      <w:rFonts w:ascii="Calibri" w:hAnsi="Calibri"/>
      <w:b/>
      <w:caps w:val="0"/>
    </w:rPr>
  </w:style>
  <w:style w:type="paragraph" w:customStyle="1" w:styleId="Disposiciaddicional">
    <w:name w:val="Disposició addicional"/>
    <w:basedOn w:val="Ttol2"/>
    <w:uiPriority w:val="2"/>
    <w:qFormat/>
    <w:rsid w:val="00253714"/>
    <w:rPr>
      <w:lang w:val="eu-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9970">
      <w:bodyDiv w:val="1"/>
      <w:marLeft w:val="0"/>
      <w:marRight w:val="0"/>
      <w:marTop w:val="0"/>
      <w:marBottom w:val="0"/>
      <w:divBdr>
        <w:top w:val="none" w:sz="0" w:space="0" w:color="auto"/>
        <w:left w:val="none" w:sz="0" w:space="0" w:color="auto"/>
        <w:bottom w:val="none" w:sz="0" w:space="0" w:color="auto"/>
        <w:right w:val="none" w:sz="0" w:space="0" w:color="auto"/>
      </w:divBdr>
    </w:div>
    <w:div w:id="89784749">
      <w:bodyDiv w:val="1"/>
      <w:marLeft w:val="0"/>
      <w:marRight w:val="0"/>
      <w:marTop w:val="0"/>
      <w:marBottom w:val="0"/>
      <w:divBdr>
        <w:top w:val="none" w:sz="0" w:space="0" w:color="auto"/>
        <w:left w:val="none" w:sz="0" w:space="0" w:color="auto"/>
        <w:bottom w:val="none" w:sz="0" w:space="0" w:color="auto"/>
        <w:right w:val="none" w:sz="0" w:space="0" w:color="auto"/>
      </w:divBdr>
    </w:div>
    <w:div w:id="112557598">
      <w:bodyDiv w:val="1"/>
      <w:marLeft w:val="0"/>
      <w:marRight w:val="0"/>
      <w:marTop w:val="0"/>
      <w:marBottom w:val="0"/>
      <w:divBdr>
        <w:top w:val="none" w:sz="0" w:space="0" w:color="auto"/>
        <w:left w:val="none" w:sz="0" w:space="0" w:color="auto"/>
        <w:bottom w:val="none" w:sz="0" w:space="0" w:color="auto"/>
        <w:right w:val="none" w:sz="0" w:space="0" w:color="auto"/>
      </w:divBdr>
    </w:div>
    <w:div w:id="148987911">
      <w:bodyDiv w:val="1"/>
      <w:marLeft w:val="0"/>
      <w:marRight w:val="0"/>
      <w:marTop w:val="0"/>
      <w:marBottom w:val="0"/>
      <w:divBdr>
        <w:top w:val="none" w:sz="0" w:space="0" w:color="auto"/>
        <w:left w:val="none" w:sz="0" w:space="0" w:color="auto"/>
        <w:bottom w:val="none" w:sz="0" w:space="0" w:color="auto"/>
        <w:right w:val="none" w:sz="0" w:space="0" w:color="auto"/>
      </w:divBdr>
    </w:div>
    <w:div w:id="221643400">
      <w:bodyDiv w:val="1"/>
      <w:marLeft w:val="0"/>
      <w:marRight w:val="0"/>
      <w:marTop w:val="0"/>
      <w:marBottom w:val="0"/>
      <w:divBdr>
        <w:top w:val="none" w:sz="0" w:space="0" w:color="auto"/>
        <w:left w:val="none" w:sz="0" w:space="0" w:color="auto"/>
        <w:bottom w:val="none" w:sz="0" w:space="0" w:color="auto"/>
        <w:right w:val="none" w:sz="0" w:space="0" w:color="auto"/>
      </w:divBdr>
    </w:div>
    <w:div w:id="307830159">
      <w:bodyDiv w:val="1"/>
      <w:marLeft w:val="0"/>
      <w:marRight w:val="0"/>
      <w:marTop w:val="0"/>
      <w:marBottom w:val="0"/>
      <w:divBdr>
        <w:top w:val="none" w:sz="0" w:space="0" w:color="auto"/>
        <w:left w:val="none" w:sz="0" w:space="0" w:color="auto"/>
        <w:bottom w:val="none" w:sz="0" w:space="0" w:color="auto"/>
        <w:right w:val="none" w:sz="0" w:space="0" w:color="auto"/>
      </w:divBdr>
    </w:div>
    <w:div w:id="314378263">
      <w:bodyDiv w:val="1"/>
      <w:marLeft w:val="0"/>
      <w:marRight w:val="0"/>
      <w:marTop w:val="0"/>
      <w:marBottom w:val="0"/>
      <w:divBdr>
        <w:top w:val="none" w:sz="0" w:space="0" w:color="auto"/>
        <w:left w:val="none" w:sz="0" w:space="0" w:color="auto"/>
        <w:bottom w:val="none" w:sz="0" w:space="0" w:color="auto"/>
        <w:right w:val="none" w:sz="0" w:space="0" w:color="auto"/>
      </w:divBdr>
    </w:div>
    <w:div w:id="345986238">
      <w:bodyDiv w:val="1"/>
      <w:marLeft w:val="0"/>
      <w:marRight w:val="0"/>
      <w:marTop w:val="0"/>
      <w:marBottom w:val="0"/>
      <w:divBdr>
        <w:top w:val="none" w:sz="0" w:space="0" w:color="auto"/>
        <w:left w:val="none" w:sz="0" w:space="0" w:color="auto"/>
        <w:bottom w:val="none" w:sz="0" w:space="0" w:color="auto"/>
        <w:right w:val="none" w:sz="0" w:space="0" w:color="auto"/>
      </w:divBdr>
    </w:div>
    <w:div w:id="352613404">
      <w:bodyDiv w:val="1"/>
      <w:marLeft w:val="0"/>
      <w:marRight w:val="0"/>
      <w:marTop w:val="0"/>
      <w:marBottom w:val="0"/>
      <w:divBdr>
        <w:top w:val="none" w:sz="0" w:space="0" w:color="auto"/>
        <w:left w:val="none" w:sz="0" w:space="0" w:color="auto"/>
        <w:bottom w:val="none" w:sz="0" w:space="0" w:color="auto"/>
        <w:right w:val="none" w:sz="0" w:space="0" w:color="auto"/>
      </w:divBdr>
    </w:div>
    <w:div w:id="388193476">
      <w:bodyDiv w:val="1"/>
      <w:marLeft w:val="0"/>
      <w:marRight w:val="0"/>
      <w:marTop w:val="0"/>
      <w:marBottom w:val="0"/>
      <w:divBdr>
        <w:top w:val="none" w:sz="0" w:space="0" w:color="auto"/>
        <w:left w:val="none" w:sz="0" w:space="0" w:color="auto"/>
        <w:bottom w:val="none" w:sz="0" w:space="0" w:color="auto"/>
        <w:right w:val="none" w:sz="0" w:space="0" w:color="auto"/>
      </w:divBdr>
    </w:div>
    <w:div w:id="393044276">
      <w:bodyDiv w:val="1"/>
      <w:marLeft w:val="0"/>
      <w:marRight w:val="0"/>
      <w:marTop w:val="0"/>
      <w:marBottom w:val="0"/>
      <w:divBdr>
        <w:top w:val="none" w:sz="0" w:space="0" w:color="auto"/>
        <w:left w:val="none" w:sz="0" w:space="0" w:color="auto"/>
        <w:bottom w:val="none" w:sz="0" w:space="0" w:color="auto"/>
        <w:right w:val="none" w:sz="0" w:space="0" w:color="auto"/>
      </w:divBdr>
    </w:div>
    <w:div w:id="431168434">
      <w:bodyDiv w:val="1"/>
      <w:marLeft w:val="0"/>
      <w:marRight w:val="0"/>
      <w:marTop w:val="0"/>
      <w:marBottom w:val="0"/>
      <w:divBdr>
        <w:top w:val="none" w:sz="0" w:space="0" w:color="auto"/>
        <w:left w:val="none" w:sz="0" w:space="0" w:color="auto"/>
        <w:bottom w:val="none" w:sz="0" w:space="0" w:color="auto"/>
        <w:right w:val="none" w:sz="0" w:space="0" w:color="auto"/>
      </w:divBdr>
    </w:div>
    <w:div w:id="437602542">
      <w:bodyDiv w:val="1"/>
      <w:marLeft w:val="0"/>
      <w:marRight w:val="0"/>
      <w:marTop w:val="0"/>
      <w:marBottom w:val="0"/>
      <w:divBdr>
        <w:top w:val="none" w:sz="0" w:space="0" w:color="auto"/>
        <w:left w:val="none" w:sz="0" w:space="0" w:color="auto"/>
        <w:bottom w:val="none" w:sz="0" w:space="0" w:color="auto"/>
        <w:right w:val="none" w:sz="0" w:space="0" w:color="auto"/>
      </w:divBdr>
    </w:div>
    <w:div w:id="574362707">
      <w:bodyDiv w:val="1"/>
      <w:marLeft w:val="0"/>
      <w:marRight w:val="0"/>
      <w:marTop w:val="0"/>
      <w:marBottom w:val="0"/>
      <w:divBdr>
        <w:top w:val="none" w:sz="0" w:space="0" w:color="auto"/>
        <w:left w:val="none" w:sz="0" w:space="0" w:color="auto"/>
        <w:bottom w:val="none" w:sz="0" w:space="0" w:color="auto"/>
        <w:right w:val="none" w:sz="0" w:space="0" w:color="auto"/>
      </w:divBdr>
    </w:div>
    <w:div w:id="628513520">
      <w:bodyDiv w:val="1"/>
      <w:marLeft w:val="0"/>
      <w:marRight w:val="0"/>
      <w:marTop w:val="0"/>
      <w:marBottom w:val="0"/>
      <w:divBdr>
        <w:top w:val="none" w:sz="0" w:space="0" w:color="auto"/>
        <w:left w:val="none" w:sz="0" w:space="0" w:color="auto"/>
        <w:bottom w:val="none" w:sz="0" w:space="0" w:color="auto"/>
        <w:right w:val="none" w:sz="0" w:space="0" w:color="auto"/>
      </w:divBdr>
    </w:div>
    <w:div w:id="648707909">
      <w:bodyDiv w:val="1"/>
      <w:marLeft w:val="0"/>
      <w:marRight w:val="0"/>
      <w:marTop w:val="0"/>
      <w:marBottom w:val="0"/>
      <w:divBdr>
        <w:top w:val="none" w:sz="0" w:space="0" w:color="auto"/>
        <w:left w:val="none" w:sz="0" w:space="0" w:color="auto"/>
        <w:bottom w:val="none" w:sz="0" w:space="0" w:color="auto"/>
        <w:right w:val="none" w:sz="0" w:space="0" w:color="auto"/>
      </w:divBdr>
    </w:div>
    <w:div w:id="655691983">
      <w:bodyDiv w:val="1"/>
      <w:marLeft w:val="0"/>
      <w:marRight w:val="0"/>
      <w:marTop w:val="0"/>
      <w:marBottom w:val="0"/>
      <w:divBdr>
        <w:top w:val="none" w:sz="0" w:space="0" w:color="auto"/>
        <w:left w:val="none" w:sz="0" w:space="0" w:color="auto"/>
        <w:bottom w:val="none" w:sz="0" w:space="0" w:color="auto"/>
        <w:right w:val="none" w:sz="0" w:space="0" w:color="auto"/>
      </w:divBdr>
    </w:div>
    <w:div w:id="656887089">
      <w:bodyDiv w:val="1"/>
      <w:marLeft w:val="0"/>
      <w:marRight w:val="0"/>
      <w:marTop w:val="0"/>
      <w:marBottom w:val="0"/>
      <w:divBdr>
        <w:top w:val="none" w:sz="0" w:space="0" w:color="auto"/>
        <w:left w:val="none" w:sz="0" w:space="0" w:color="auto"/>
        <w:bottom w:val="none" w:sz="0" w:space="0" w:color="auto"/>
        <w:right w:val="none" w:sz="0" w:space="0" w:color="auto"/>
      </w:divBdr>
    </w:div>
    <w:div w:id="687096528">
      <w:bodyDiv w:val="1"/>
      <w:marLeft w:val="0"/>
      <w:marRight w:val="0"/>
      <w:marTop w:val="0"/>
      <w:marBottom w:val="0"/>
      <w:divBdr>
        <w:top w:val="none" w:sz="0" w:space="0" w:color="auto"/>
        <w:left w:val="none" w:sz="0" w:space="0" w:color="auto"/>
        <w:bottom w:val="none" w:sz="0" w:space="0" w:color="auto"/>
        <w:right w:val="none" w:sz="0" w:space="0" w:color="auto"/>
      </w:divBdr>
      <w:divsChild>
        <w:div w:id="1928415977">
          <w:marLeft w:val="0"/>
          <w:marRight w:val="0"/>
          <w:marTop w:val="0"/>
          <w:marBottom w:val="0"/>
          <w:divBdr>
            <w:top w:val="none" w:sz="0" w:space="0" w:color="auto"/>
            <w:left w:val="none" w:sz="0" w:space="0" w:color="auto"/>
            <w:bottom w:val="none" w:sz="0" w:space="0" w:color="auto"/>
            <w:right w:val="none" w:sz="0" w:space="0" w:color="auto"/>
          </w:divBdr>
          <w:divsChild>
            <w:div w:id="543104192">
              <w:marLeft w:val="0"/>
              <w:marRight w:val="0"/>
              <w:marTop w:val="0"/>
              <w:marBottom w:val="0"/>
              <w:divBdr>
                <w:top w:val="none" w:sz="0" w:space="0" w:color="auto"/>
                <w:left w:val="none" w:sz="0" w:space="0" w:color="auto"/>
                <w:bottom w:val="none" w:sz="0" w:space="0" w:color="auto"/>
                <w:right w:val="none" w:sz="0" w:space="0" w:color="auto"/>
              </w:divBdr>
              <w:divsChild>
                <w:div w:id="1303344777">
                  <w:marLeft w:val="0"/>
                  <w:marRight w:val="0"/>
                  <w:marTop w:val="0"/>
                  <w:marBottom w:val="0"/>
                  <w:divBdr>
                    <w:top w:val="none" w:sz="0" w:space="0" w:color="auto"/>
                    <w:left w:val="none" w:sz="0" w:space="0" w:color="auto"/>
                    <w:bottom w:val="none" w:sz="0" w:space="0" w:color="auto"/>
                    <w:right w:val="none" w:sz="0" w:space="0" w:color="auto"/>
                  </w:divBdr>
                  <w:divsChild>
                    <w:div w:id="493884973">
                      <w:marLeft w:val="0"/>
                      <w:marRight w:val="0"/>
                      <w:marTop w:val="0"/>
                      <w:marBottom w:val="0"/>
                      <w:divBdr>
                        <w:top w:val="none" w:sz="0" w:space="0" w:color="auto"/>
                        <w:left w:val="none" w:sz="0" w:space="0" w:color="auto"/>
                        <w:bottom w:val="none" w:sz="0" w:space="0" w:color="auto"/>
                        <w:right w:val="none" w:sz="0" w:space="0" w:color="auto"/>
                      </w:divBdr>
                      <w:divsChild>
                        <w:div w:id="2038773020">
                          <w:marLeft w:val="0"/>
                          <w:marRight w:val="0"/>
                          <w:marTop w:val="0"/>
                          <w:marBottom w:val="0"/>
                          <w:divBdr>
                            <w:top w:val="none" w:sz="0" w:space="0" w:color="auto"/>
                            <w:left w:val="none" w:sz="0" w:space="0" w:color="auto"/>
                            <w:bottom w:val="none" w:sz="0" w:space="0" w:color="auto"/>
                            <w:right w:val="none" w:sz="0" w:space="0" w:color="auto"/>
                          </w:divBdr>
                          <w:divsChild>
                            <w:div w:id="1408645954">
                              <w:marLeft w:val="0"/>
                              <w:marRight w:val="0"/>
                              <w:marTop w:val="0"/>
                              <w:marBottom w:val="0"/>
                              <w:divBdr>
                                <w:top w:val="none" w:sz="0" w:space="0" w:color="auto"/>
                                <w:left w:val="none" w:sz="0" w:space="0" w:color="auto"/>
                                <w:bottom w:val="none" w:sz="0" w:space="0" w:color="auto"/>
                                <w:right w:val="none" w:sz="0" w:space="0" w:color="auto"/>
                              </w:divBdr>
                              <w:divsChild>
                                <w:div w:id="569274848">
                                  <w:marLeft w:val="0"/>
                                  <w:marRight w:val="0"/>
                                  <w:marTop w:val="0"/>
                                  <w:marBottom w:val="0"/>
                                  <w:divBdr>
                                    <w:top w:val="none" w:sz="0" w:space="0" w:color="auto"/>
                                    <w:left w:val="none" w:sz="0" w:space="0" w:color="auto"/>
                                    <w:bottom w:val="none" w:sz="0" w:space="0" w:color="auto"/>
                                    <w:right w:val="none" w:sz="0" w:space="0" w:color="auto"/>
                                  </w:divBdr>
                                  <w:divsChild>
                                    <w:div w:id="1273435942">
                                      <w:marLeft w:val="0"/>
                                      <w:marRight w:val="0"/>
                                      <w:marTop w:val="0"/>
                                      <w:marBottom w:val="0"/>
                                      <w:divBdr>
                                        <w:top w:val="none" w:sz="0" w:space="0" w:color="auto"/>
                                        <w:left w:val="none" w:sz="0" w:space="0" w:color="auto"/>
                                        <w:bottom w:val="none" w:sz="0" w:space="0" w:color="auto"/>
                                        <w:right w:val="none" w:sz="0" w:space="0" w:color="auto"/>
                                      </w:divBdr>
                                      <w:divsChild>
                                        <w:div w:id="907303270">
                                          <w:marLeft w:val="0"/>
                                          <w:marRight w:val="0"/>
                                          <w:marTop w:val="0"/>
                                          <w:marBottom w:val="0"/>
                                          <w:divBdr>
                                            <w:top w:val="none" w:sz="0" w:space="0" w:color="auto"/>
                                            <w:left w:val="none" w:sz="0" w:space="0" w:color="auto"/>
                                            <w:bottom w:val="none" w:sz="0" w:space="0" w:color="auto"/>
                                            <w:right w:val="none" w:sz="0" w:space="0" w:color="auto"/>
                                          </w:divBdr>
                                        </w:div>
                                        <w:div w:id="1348092077">
                                          <w:marLeft w:val="0"/>
                                          <w:marRight w:val="0"/>
                                          <w:marTop w:val="0"/>
                                          <w:marBottom w:val="0"/>
                                          <w:divBdr>
                                            <w:top w:val="none" w:sz="0" w:space="0" w:color="auto"/>
                                            <w:left w:val="none" w:sz="0" w:space="0" w:color="auto"/>
                                            <w:bottom w:val="none" w:sz="0" w:space="0" w:color="auto"/>
                                            <w:right w:val="none" w:sz="0" w:space="0" w:color="auto"/>
                                          </w:divBdr>
                                        </w:div>
                                      </w:divsChild>
                                    </w:div>
                                    <w:div w:id="1530140682">
                                      <w:marLeft w:val="0"/>
                                      <w:marRight w:val="0"/>
                                      <w:marTop w:val="0"/>
                                      <w:marBottom w:val="0"/>
                                      <w:divBdr>
                                        <w:top w:val="none" w:sz="0" w:space="0" w:color="auto"/>
                                        <w:left w:val="none" w:sz="0" w:space="0" w:color="auto"/>
                                        <w:bottom w:val="none" w:sz="0" w:space="0" w:color="auto"/>
                                        <w:right w:val="none" w:sz="0" w:space="0" w:color="auto"/>
                                      </w:divBdr>
                                      <w:divsChild>
                                        <w:div w:id="705374023">
                                          <w:marLeft w:val="0"/>
                                          <w:marRight w:val="0"/>
                                          <w:marTop w:val="0"/>
                                          <w:marBottom w:val="0"/>
                                          <w:divBdr>
                                            <w:top w:val="none" w:sz="0" w:space="0" w:color="auto"/>
                                            <w:left w:val="none" w:sz="0" w:space="0" w:color="auto"/>
                                            <w:bottom w:val="none" w:sz="0" w:space="0" w:color="auto"/>
                                            <w:right w:val="none" w:sz="0" w:space="0" w:color="auto"/>
                                          </w:divBdr>
                                          <w:divsChild>
                                            <w:div w:id="13641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57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728992">
      <w:bodyDiv w:val="1"/>
      <w:marLeft w:val="0"/>
      <w:marRight w:val="0"/>
      <w:marTop w:val="0"/>
      <w:marBottom w:val="0"/>
      <w:divBdr>
        <w:top w:val="none" w:sz="0" w:space="0" w:color="auto"/>
        <w:left w:val="none" w:sz="0" w:space="0" w:color="auto"/>
        <w:bottom w:val="none" w:sz="0" w:space="0" w:color="auto"/>
        <w:right w:val="none" w:sz="0" w:space="0" w:color="auto"/>
      </w:divBdr>
    </w:div>
    <w:div w:id="755398969">
      <w:bodyDiv w:val="1"/>
      <w:marLeft w:val="0"/>
      <w:marRight w:val="0"/>
      <w:marTop w:val="0"/>
      <w:marBottom w:val="0"/>
      <w:divBdr>
        <w:top w:val="none" w:sz="0" w:space="0" w:color="auto"/>
        <w:left w:val="none" w:sz="0" w:space="0" w:color="auto"/>
        <w:bottom w:val="none" w:sz="0" w:space="0" w:color="auto"/>
        <w:right w:val="none" w:sz="0" w:space="0" w:color="auto"/>
      </w:divBdr>
    </w:div>
    <w:div w:id="855537870">
      <w:bodyDiv w:val="1"/>
      <w:marLeft w:val="0"/>
      <w:marRight w:val="0"/>
      <w:marTop w:val="0"/>
      <w:marBottom w:val="0"/>
      <w:divBdr>
        <w:top w:val="none" w:sz="0" w:space="0" w:color="auto"/>
        <w:left w:val="none" w:sz="0" w:space="0" w:color="auto"/>
        <w:bottom w:val="none" w:sz="0" w:space="0" w:color="auto"/>
        <w:right w:val="none" w:sz="0" w:space="0" w:color="auto"/>
      </w:divBdr>
    </w:div>
    <w:div w:id="909656497">
      <w:bodyDiv w:val="1"/>
      <w:marLeft w:val="0"/>
      <w:marRight w:val="0"/>
      <w:marTop w:val="0"/>
      <w:marBottom w:val="0"/>
      <w:divBdr>
        <w:top w:val="none" w:sz="0" w:space="0" w:color="auto"/>
        <w:left w:val="none" w:sz="0" w:space="0" w:color="auto"/>
        <w:bottom w:val="none" w:sz="0" w:space="0" w:color="auto"/>
        <w:right w:val="none" w:sz="0" w:space="0" w:color="auto"/>
      </w:divBdr>
    </w:div>
    <w:div w:id="986981034">
      <w:bodyDiv w:val="1"/>
      <w:marLeft w:val="0"/>
      <w:marRight w:val="0"/>
      <w:marTop w:val="0"/>
      <w:marBottom w:val="0"/>
      <w:divBdr>
        <w:top w:val="none" w:sz="0" w:space="0" w:color="auto"/>
        <w:left w:val="none" w:sz="0" w:space="0" w:color="auto"/>
        <w:bottom w:val="none" w:sz="0" w:space="0" w:color="auto"/>
        <w:right w:val="none" w:sz="0" w:space="0" w:color="auto"/>
      </w:divBdr>
    </w:div>
    <w:div w:id="1030961061">
      <w:bodyDiv w:val="1"/>
      <w:marLeft w:val="0"/>
      <w:marRight w:val="0"/>
      <w:marTop w:val="0"/>
      <w:marBottom w:val="0"/>
      <w:divBdr>
        <w:top w:val="none" w:sz="0" w:space="0" w:color="auto"/>
        <w:left w:val="none" w:sz="0" w:space="0" w:color="auto"/>
        <w:bottom w:val="none" w:sz="0" w:space="0" w:color="auto"/>
        <w:right w:val="none" w:sz="0" w:space="0" w:color="auto"/>
      </w:divBdr>
    </w:div>
    <w:div w:id="1034697559">
      <w:bodyDiv w:val="1"/>
      <w:marLeft w:val="0"/>
      <w:marRight w:val="0"/>
      <w:marTop w:val="0"/>
      <w:marBottom w:val="0"/>
      <w:divBdr>
        <w:top w:val="none" w:sz="0" w:space="0" w:color="auto"/>
        <w:left w:val="none" w:sz="0" w:space="0" w:color="auto"/>
        <w:bottom w:val="none" w:sz="0" w:space="0" w:color="auto"/>
        <w:right w:val="none" w:sz="0" w:space="0" w:color="auto"/>
      </w:divBdr>
    </w:div>
    <w:div w:id="1043097496">
      <w:bodyDiv w:val="1"/>
      <w:marLeft w:val="0"/>
      <w:marRight w:val="0"/>
      <w:marTop w:val="0"/>
      <w:marBottom w:val="0"/>
      <w:divBdr>
        <w:top w:val="none" w:sz="0" w:space="0" w:color="auto"/>
        <w:left w:val="none" w:sz="0" w:space="0" w:color="auto"/>
        <w:bottom w:val="none" w:sz="0" w:space="0" w:color="auto"/>
        <w:right w:val="none" w:sz="0" w:space="0" w:color="auto"/>
      </w:divBdr>
    </w:div>
    <w:div w:id="1053309889">
      <w:bodyDiv w:val="1"/>
      <w:marLeft w:val="0"/>
      <w:marRight w:val="0"/>
      <w:marTop w:val="0"/>
      <w:marBottom w:val="0"/>
      <w:divBdr>
        <w:top w:val="none" w:sz="0" w:space="0" w:color="auto"/>
        <w:left w:val="none" w:sz="0" w:space="0" w:color="auto"/>
        <w:bottom w:val="none" w:sz="0" w:space="0" w:color="auto"/>
        <w:right w:val="none" w:sz="0" w:space="0" w:color="auto"/>
      </w:divBdr>
    </w:div>
    <w:div w:id="1099177737">
      <w:bodyDiv w:val="1"/>
      <w:marLeft w:val="0"/>
      <w:marRight w:val="0"/>
      <w:marTop w:val="0"/>
      <w:marBottom w:val="0"/>
      <w:divBdr>
        <w:top w:val="none" w:sz="0" w:space="0" w:color="auto"/>
        <w:left w:val="none" w:sz="0" w:space="0" w:color="auto"/>
        <w:bottom w:val="none" w:sz="0" w:space="0" w:color="auto"/>
        <w:right w:val="none" w:sz="0" w:space="0" w:color="auto"/>
      </w:divBdr>
    </w:div>
    <w:div w:id="1101990066">
      <w:bodyDiv w:val="1"/>
      <w:marLeft w:val="0"/>
      <w:marRight w:val="0"/>
      <w:marTop w:val="0"/>
      <w:marBottom w:val="0"/>
      <w:divBdr>
        <w:top w:val="none" w:sz="0" w:space="0" w:color="auto"/>
        <w:left w:val="none" w:sz="0" w:space="0" w:color="auto"/>
        <w:bottom w:val="none" w:sz="0" w:space="0" w:color="auto"/>
        <w:right w:val="none" w:sz="0" w:space="0" w:color="auto"/>
      </w:divBdr>
      <w:divsChild>
        <w:div w:id="798645364">
          <w:marLeft w:val="0"/>
          <w:marRight w:val="0"/>
          <w:marTop w:val="0"/>
          <w:marBottom w:val="0"/>
          <w:divBdr>
            <w:top w:val="none" w:sz="0" w:space="0" w:color="auto"/>
            <w:left w:val="none" w:sz="0" w:space="0" w:color="auto"/>
            <w:bottom w:val="none" w:sz="0" w:space="0" w:color="auto"/>
            <w:right w:val="none" w:sz="0" w:space="0" w:color="auto"/>
          </w:divBdr>
        </w:div>
        <w:div w:id="1476147419">
          <w:marLeft w:val="0"/>
          <w:marRight w:val="0"/>
          <w:marTop w:val="0"/>
          <w:marBottom w:val="0"/>
          <w:divBdr>
            <w:top w:val="none" w:sz="0" w:space="0" w:color="auto"/>
            <w:left w:val="none" w:sz="0" w:space="0" w:color="auto"/>
            <w:bottom w:val="none" w:sz="0" w:space="0" w:color="auto"/>
            <w:right w:val="none" w:sz="0" w:space="0" w:color="auto"/>
          </w:divBdr>
        </w:div>
        <w:div w:id="2116361367">
          <w:marLeft w:val="0"/>
          <w:marRight w:val="0"/>
          <w:marTop w:val="0"/>
          <w:marBottom w:val="0"/>
          <w:divBdr>
            <w:top w:val="none" w:sz="0" w:space="0" w:color="auto"/>
            <w:left w:val="none" w:sz="0" w:space="0" w:color="auto"/>
            <w:bottom w:val="none" w:sz="0" w:space="0" w:color="auto"/>
            <w:right w:val="none" w:sz="0" w:space="0" w:color="auto"/>
          </w:divBdr>
        </w:div>
      </w:divsChild>
    </w:div>
    <w:div w:id="1117332511">
      <w:bodyDiv w:val="1"/>
      <w:marLeft w:val="0"/>
      <w:marRight w:val="0"/>
      <w:marTop w:val="0"/>
      <w:marBottom w:val="0"/>
      <w:divBdr>
        <w:top w:val="none" w:sz="0" w:space="0" w:color="auto"/>
        <w:left w:val="none" w:sz="0" w:space="0" w:color="auto"/>
        <w:bottom w:val="none" w:sz="0" w:space="0" w:color="auto"/>
        <w:right w:val="none" w:sz="0" w:space="0" w:color="auto"/>
      </w:divBdr>
    </w:div>
    <w:div w:id="1147747554">
      <w:bodyDiv w:val="1"/>
      <w:marLeft w:val="0"/>
      <w:marRight w:val="0"/>
      <w:marTop w:val="0"/>
      <w:marBottom w:val="0"/>
      <w:divBdr>
        <w:top w:val="none" w:sz="0" w:space="0" w:color="auto"/>
        <w:left w:val="none" w:sz="0" w:space="0" w:color="auto"/>
        <w:bottom w:val="none" w:sz="0" w:space="0" w:color="auto"/>
        <w:right w:val="none" w:sz="0" w:space="0" w:color="auto"/>
      </w:divBdr>
    </w:div>
    <w:div w:id="1174492102">
      <w:bodyDiv w:val="1"/>
      <w:marLeft w:val="0"/>
      <w:marRight w:val="0"/>
      <w:marTop w:val="0"/>
      <w:marBottom w:val="0"/>
      <w:divBdr>
        <w:top w:val="none" w:sz="0" w:space="0" w:color="auto"/>
        <w:left w:val="none" w:sz="0" w:space="0" w:color="auto"/>
        <w:bottom w:val="none" w:sz="0" w:space="0" w:color="auto"/>
        <w:right w:val="none" w:sz="0" w:space="0" w:color="auto"/>
      </w:divBdr>
    </w:div>
    <w:div w:id="1195926991">
      <w:bodyDiv w:val="1"/>
      <w:marLeft w:val="0"/>
      <w:marRight w:val="0"/>
      <w:marTop w:val="0"/>
      <w:marBottom w:val="0"/>
      <w:divBdr>
        <w:top w:val="none" w:sz="0" w:space="0" w:color="auto"/>
        <w:left w:val="none" w:sz="0" w:space="0" w:color="auto"/>
        <w:bottom w:val="none" w:sz="0" w:space="0" w:color="auto"/>
        <w:right w:val="none" w:sz="0" w:space="0" w:color="auto"/>
      </w:divBdr>
    </w:div>
    <w:div w:id="1250387944">
      <w:bodyDiv w:val="1"/>
      <w:marLeft w:val="0"/>
      <w:marRight w:val="0"/>
      <w:marTop w:val="0"/>
      <w:marBottom w:val="0"/>
      <w:divBdr>
        <w:top w:val="none" w:sz="0" w:space="0" w:color="auto"/>
        <w:left w:val="none" w:sz="0" w:space="0" w:color="auto"/>
        <w:bottom w:val="none" w:sz="0" w:space="0" w:color="auto"/>
        <w:right w:val="none" w:sz="0" w:space="0" w:color="auto"/>
      </w:divBdr>
    </w:div>
    <w:div w:id="1254818776">
      <w:bodyDiv w:val="1"/>
      <w:marLeft w:val="0"/>
      <w:marRight w:val="0"/>
      <w:marTop w:val="0"/>
      <w:marBottom w:val="0"/>
      <w:divBdr>
        <w:top w:val="none" w:sz="0" w:space="0" w:color="auto"/>
        <w:left w:val="none" w:sz="0" w:space="0" w:color="auto"/>
        <w:bottom w:val="none" w:sz="0" w:space="0" w:color="auto"/>
        <w:right w:val="none" w:sz="0" w:space="0" w:color="auto"/>
      </w:divBdr>
    </w:div>
    <w:div w:id="1272980593">
      <w:bodyDiv w:val="1"/>
      <w:marLeft w:val="0"/>
      <w:marRight w:val="0"/>
      <w:marTop w:val="0"/>
      <w:marBottom w:val="0"/>
      <w:divBdr>
        <w:top w:val="none" w:sz="0" w:space="0" w:color="auto"/>
        <w:left w:val="none" w:sz="0" w:space="0" w:color="auto"/>
        <w:bottom w:val="none" w:sz="0" w:space="0" w:color="auto"/>
        <w:right w:val="none" w:sz="0" w:space="0" w:color="auto"/>
      </w:divBdr>
    </w:div>
    <w:div w:id="1340308092">
      <w:bodyDiv w:val="1"/>
      <w:marLeft w:val="0"/>
      <w:marRight w:val="0"/>
      <w:marTop w:val="0"/>
      <w:marBottom w:val="0"/>
      <w:divBdr>
        <w:top w:val="none" w:sz="0" w:space="0" w:color="auto"/>
        <w:left w:val="none" w:sz="0" w:space="0" w:color="auto"/>
        <w:bottom w:val="none" w:sz="0" w:space="0" w:color="auto"/>
        <w:right w:val="none" w:sz="0" w:space="0" w:color="auto"/>
      </w:divBdr>
    </w:div>
    <w:div w:id="1343435427">
      <w:bodyDiv w:val="1"/>
      <w:marLeft w:val="0"/>
      <w:marRight w:val="0"/>
      <w:marTop w:val="0"/>
      <w:marBottom w:val="0"/>
      <w:divBdr>
        <w:top w:val="none" w:sz="0" w:space="0" w:color="auto"/>
        <w:left w:val="none" w:sz="0" w:space="0" w:color="auto"/>
        <w:bottom w:val="none" w:sz="0" w:space="0" w:color="auto"/>
        <w:right w:val="none" w:sz="0" w:space="0" w:color="auto"/>
      </w:divBdr>
    </w:div>
    <w:div w:id="1361933236">
      <w:bodyDiv w:val="1"/>
      <w:marLeft w:val="0"/>
      <w:marRight w:val="0"/>
      <w:marTop w:val="0"/>
      <w:marBottom w:val="0"/>
      <w:divBdr>
        <w:top w:val="none" w:sz="0" w:space="0" w:color="auto"/>
        <w:left w:val="none" w:sz="0" w:space="0" w:color="auto"/>
        <w:bottom w:val="none" w:sz="0" w:space="0" w:color="auto"/>
        <w:right w:val="none" w:sz="0" w:space="0" w:color="auto"/>
      </w:divBdr>
    </w:div>
    <w:div w:id="1440106008">
      <w:bodyDiv w:val="1"/>
      <w:marLeft w:val="0"/>
      <w:marRight w:val="0"/>
      <w:marTop w:val="0"/>
      <w:marBottom w:val="0"/>
      <w:divBdr>
        <w:top w:val="none" w:sz="0" w:space="0" w:color="auto"/>
        <w:left w:val="none" w:sz="0" w:space="0" w:color="auto"/>
        <w:bottom w:val="none" w:sz="0" w:space="0" w:color="auto"/>
        <w:right w:val="none" w:sz="0" w:space="0" w:color="auto"/>
      </w:divBdr>
    </w:div>
    <w:div w:id="1445073684">
      <w:bodyDiv w:val="1"/>
      <w:marLeft w:val="0"/>
      <w:marRight w:val="0"/>
      <w:marTop w:val="0"/>
      <w:marBottom w:val="0"/>
      <w:divBdr>
        <w:top w:val="none" w:sz="0" w:space="0" w:color="auto"/>
        <w:left w:val="none" w:sz="0" w:space="0" w:color="auto"/>
        <w:bottom w:val="none" w:sz="0" w:space="0" w:color="auto"/>
        <w:right w:val="none" w:sz="0" w:space="0" w:color="auto"/>
      </w:divBdr>
    </w:div>
    <w:div w:id="1496412313">
      <w:bodyDiv w:val="1"/>
      <w:marLeft w:val="0"/>
      <w:marRight w:val="0"/>
      <w:marTop w:val="0"/>
      <w:marBottom w:val="0"/>
      <w:divBdr>
        <w:top w:val="none" w:sz="0" w:space="0" w:color="auto"/>
        <w:left w:val="none" w:sz="0" w:space="0" w:color="auto"/>
        <w:bottom w:val="none" w:sz="0" w:space="0" w:color="auto"/>
        <w:right w:val="none" w:sz="0" w:space="0" w:color="auto"/>
      </w:divBdr>
    </w:div>
    <w:div w:id="1502811698">
      <w:bodyDiv w:val="1"/>
      <w:marLeft w:val="0"/>
      <w:marRight w:val="0"/>
      <w:marTop w:val="0"/>
      <w:marBottom w:val="0"/>
      <w:divBdr>
        <w:top w:val="none" w:sz="0" w:space="0" w:color="auto"/>
        <w:left w:val="none" w:sz="0" w:space="0" w:color="auto"/>
        <w:bottom w:val="none" w:sz="0" w:space="0" w:color="auto"/>
        <w:right w:val="none" w:sz="0" w:space="0" w:color="auto"/>
      </w:divBdr>
    </w:div>
    <w:div w:id="1513760792">
      <w:bodyDiv w:val="1"/>
      <w:marLeft w:val="0"/>
      <w:marRight w:val="0"/>
      <w:marTop w:val="0"/>
      <w:marBottom w:val="0"/>
      <w:divBdr>
        <w:top w:val="none" w:sz="0" w:space="0" w:color="auto"/>
        <w:left w:val="none" w:sz="0" w:space="0" w:color="auto"/>
        <w:bottom w:val="none" w:sz="0" w:space="0" w:color="auto"/>
        <w:right w:val="none" w:sz="0" w:space="0" w:color="auto"/>
      </w:divBdr>
    </w:div>
    <w:div w:id="1519344600">
      <w:bodyDiv w:val="1"/>
      <w:marLeft w:val="0"/>
      <w:marRight w:val="0"/>
      <w:marTop w:val="0"/>
      <w:marBottom w:val="0"/>
      <w:divBdr>
        <w:top w:val="none" w:sz="0" w:space="0" w:color="auto"/>
        <w:left w:val="none" w:sz="0" w:space="0" w:color="auto"/>
        <w:bottom w:val="none" w:sz="0" w:space="0" w:color="auto"/>
        <w:right w:val="none" w:sz="0" w:space="0" w:color="auto"/>
      </w:divBdr>
    </w:div>
    <w:div w:id="1536893705">
      <w:bodyDiv w:val="1"/>
      <w:marLeft w:val="0"/>
      <w:marRight w:val="0"/>
      <w:marTop w:val="0"/>
      <w:marBottom w:val="0"/>
      <w:divBdr>
        <w:top w:val="none" w:sz="0" w:space="0" w:color="auto"/>
        <w:left w:val="none" w:sz="0" w:space="0" w:color="auto"/>
        <w:bottom w:val="none" w:sz="0" w:space="0" w:color="auto"/>
        <w:right w:val="none" w:sz="0" w:space="0" w:color="auto"/>
      </w:divBdr>
    </w:div>
    <w:div w:id="1568997389">
      <w:bodyDiv w:val="1"/>
      <w:marLeft w:val="0"/>
      <w:marRight w:val="0"/>
      <w:marTop w:val="0"/>
      <w:marBottom w:val="0"/>
      <w:divBdr>
        <w:top w:val="none" w:sz="0" w:space="0" w:color="auto"/>
        <w:left w:val="none" w:sz="0" w:space="0" w:color="auto"/>
        <w:bottom w:val="none" w:sz="0" w:space="0" w:color="auto"/>
        <w:right w:val="none" w:sz="0" w:space="0" w:color="auto"/>
      </w:divBdr>
    </w:div>
    <w:div w:id="1586496303">
      <w:bodyDiv w:val="1"/>
      <w:marLeft w:val="0"/>
      <w:marRight w:val="0"/>
      <w:marTop w:val="0"/>
      <w:marBottom w:val="0"/>
      <w:divBdr>
        <w:top w:val="none" w:sz="0" w:space="0" w:color="auto"/>
        <w:left w:val="none" w:sz="0" w:space="0" w:color="auto"/>
        <w:bottom w:val="none" w:sz="0" w:space="0" w:color="auto"/>
        <w:right w:val="none" w:sz="0" w:space="0" w:color="auto"/>
      </w:divBdr>
    </w:div>
    <w:div w:id="1592199749">
      <w:bodyDiv w:val="1"/>
      <w:marLeft w:val="0"/>
      <w:marRight w:val="0"/>
      <w:marTop w:val="0"/>
      <w:marBottom w:val="0"/>
      <w:divBdr>
        <w:top w:val="none" w:sz="0" w:space="0" w:color="auto"/>
        <w:left w:val="none" w:sz="0" w:space="0" w:color="auto"/>
        <w:bottom w:val="none" w:sz="0" w:space="0" w:color="auto"/>
        <w:right w:val="none" w:sz="0" w:space="0" w:color="auto"/>
      </w:divBdr>
    </w:div>
    <w:div w:id="1650090172">
      <w:bodyDiv w:val="1"/>
      <w:marLeft w:val="0"/>
      <w:marRight w:val="0"/>
      <w:marTop w:val="0"/>
      <w:marBottom w:val="0"/>
      <w:divBdr>
        <w:top w:val="none" w:sz="0" w:space="0" w:color="auto"/>
        <w:left w:val="none" w:sz="0" w:space="0" w:color="auto"/>
        <w:bottom w:val="none" w:sz="0" w:space="0" w:color="auto"/>
        <w:right w:val="none" w:sz="0" w:space="0" w:color="auto"/>
      </w:divBdr>
    </w:div>
    <w:div w:id="1687319696">
      <w:bodyDiv w:val="1"/>
      <w:marLeft w:val="0"/>
      <w:marRight w:val="0"/>
      <w:marTop w:val="0"/>
      <w:marBottom w:val="0"/>
      <w:divBdr>
        <w:top w:val="none" w:sz="0" w:space="0" w:color="auto"/>
        <w:left w:val="none" w:sz="0" w:space="0" w:color="auto"/>
        <w:bottom w:val="none" w:sz="0" w:space="0" w:color="auto"/>
        <w:right w:val="none" w:sz="0" w:space="0" w:color="auto"/>
      </w:divBdr>
    </w:div>
    <w:div w:id="1777018273">
      <w:bodyDiv w:val="1"/>
      <w:marLeft w:val="0"/>
      <w:marRight w:val="0"/>
      <w:marTop w:val="0"/>
      <w:marBottom w:val="0"/>
      <w:divBdr>
        <w:top w:val="none" w:sz="0" w:space="0" w:color="auto"/>
        <w:left w:val="none" w:sz="0" w:space="0" w:color="auto"/>
        <w:bottom w:val="none" w:sz="0" w:space="0" w:color="auto"/>
        <w:right w:val="none" w:sz="0" w:space="0" w:color="auto"/>
      </w:divBdr>
    </w:div>
    <w:div w:id="1791364312">
      <w:bodyDiv w:val="1"/>
      <w:marLeft w:val="0"/>
      <w:marRight w:val="0"/>
      <w:marTop w:val="0"/>
      <w:marBottom w:val="0"/>
      <w:divBdr>
        <w:top w:val="none" w:sz="0" w:space="0" w:color="auto"/>
        <w:left w:val="none" w:sz="0" w:space="0" w:color="auto"/>
        <w:bottom w:val="none" w:sz="0" w:space="0" w:color="auto"/>
        <w:right w:val="none" w:sz="0" w:space="0" w:color="auto"/>
      </w:divBdr>
    </w:div>
    <w:div w:id="1812865499">
      <w:bodyDiv w:val="1"/>
      <w:marLeft w:val="0"/>
      <w:marRight w:val="0"/>
      <w:marTop w:val="0"/>
      <w:marBottom w:val="0"/>
      <w:divBdr>
        <w:top w:val="none" w:sz="0" w:space="0" w:color="auto"/>
        <w:left w:val="none" w:sz="0" w:space="0" w:color="auto"/>
        <w:bottom w:val="none" w:sz="0" w:space="0" w:color="auto"/>
        <w:right w:val="none" w:sz="0" w:space="0" w:color="auto"/>
      </w:divBdr>
    </w:div>
    <w:div w:id="1926959953">
      <w:bodyDiv w:val="1"/>
      <w:marLeft w:val="0"/>
      <w:marRight w:val="0"/>
      <w:marTop w:val="0"/>
      <w:marBottom w:val="0"/>
      <w:divBdr>
        <w:top w:val="none" w:sz="0" w:space="0" w:color="auto"/>
        <w:left w:val="none" w:sz="0" w:space="0" w:color="auto"/>
        <w:bottom w:val="none" w:sz="0" w:space="0" w:color="auto"/>
        <w:right w:val="none" w:sz="0" w:space="0" w:color="auto"/>
      </w:divBdr>
    </w:div>
    <w:div w:id="1960187993">
      <w:bodyDiv w:val="1"/>
      <w:marLeft w:val="0"/>
      <w:marRight w:val="0"/>
      <w:marTop w:val="0"/>
      <w:marBottom w:val="0"/>
      <w:divBdr>
        <w:top w:val="none" w:sz="0" w:space="0" w:color="auto"/>
        <w:left w:val="none" w:sz="0" w:space="0" w:color="auto"/>
        <w:bottom w:val="none" w:sz="0" w:space="0" w:color="auto"/>
        <w:right w:val="none" w:sz="0" w:space="0" w:color="auto"/>
      </w:divBdr>
    </w:div>
    <w:div w:id="1962177729">
      <w:bodyDiv w:val="1"/>
      <w:marLeft w:val="0"/>
      <w:marRight w:val="0"/>
      <w:marTop w:val="0"/>
      <w:marBottom w:val="0"/>
      <w:divBdr>
        <w:top w:val="none" w:sz="0" w:space="0" w:color="auto"/>
        <w:left w:val="none" w:sz="0" w:space="0" w:color="auto"/>
        <w:bottom w:val="none" w:sz="0" w:space="0" w:color="auto"/>
        <w:right w:val="none" w:sz="0" w:space="0" w:color="auto"/>
      </w:divBdr>
    </w:div>
    <w:div w:id="2002729069">
      <w:bodyDiv w:val="1"/>
      <w:marLeft w:val="0"/>
      <w:marRight w:val="0"/>
      <w:marTop w:val="0"/>
      <w:marBottom w:val="0"/>
      <w:divBdr>
        <w:top w:val="none" w:sz="0" w:space="0" w:color="auto"/>
        <w:left w:val="none" w:sz="0" w:space="0" w:color="auto"/>
        <w:bottom w:val="none" w:sz="0" w:space="0" w:color="auto"/>
        <w:right w:val="none" w:sz="0" w:space="0" w:color="auto"/>
      </w:divBdr>
    </w:div>
    <w:div w:id="2005552204">
      <w:bodyDiv w:val="1"/>
      <w:marLeft w:val="0"/>
      <w:marRight w:val="0"/>
      <w:marTop w:val="0"/>
      <w:marBottom w:val="0"/>
      <w:divBdr>
        <w:top w:val="none" w:sz="0" w:space="0" w:color="auto"/>
        <w:left w:val="none" w:sz="0" w:space="0" w:color="auto"/>
        <w:bottom w:val="none" w:sz="0" w:space="0" w:color="auto"/>
        <w:right w:val="none" w:sz="0" w:space="0" w:color="auto"/>
      </w:divBdr>
      <w:divsChild>
        <w:div w:id="617370453">
          <w:marLeft w:val="0"/>
          <w:marRight w:val="0"/>
          <w:marTop w:val="0"/>
          <w:marBottom w:val="0"/>
          <w:divBdr>
            <w:top w:val="none" w:sz="0" w:space="0" w:color="auto"/>
            <w:left w:val="none" w:sz="0" w:space="0" w:color="auto"/>
            <w:bottom w:val="none" w:sz="0" w:space="0" w:color="auto"/>
            <w:right w:val="none" w:sz="0" w:space="0" w:color="auto"/>
          </w:divBdr>
          <w:divsChild>
            <w:div w:id="1452285078">
              <w:marLeft w:val="0"/>
              <w:marRight w:val="0"/>
              <w:marTop w:val="0"/>
              <w:marBottom w:val="0"/>
              <w:divBdr>
                <w:top w:val="none" w:sz="0" w:space="0" w:color="auto"/>
                <w:left w:val="none" w:sz="0" w:space="0" w:color="auto"/>
                <w:bottom w:val="none" w:sz="0" w:space="0" w:color="auto"/>
                <w:right w:val="none" w:sz="0" w:space="0" w:color="auto"/>
              </w:divBdr>
              <w:divsChild>
                <w:div w:id="451362702">
                  <w:marLeft w:val="0"/>
                  <w:marRight w:val="0"/>
                  <w:marTop w:val="0"/>
                  <w:marBottom w:val="0"/>
                  <w:divBdr>
                    <w:top w:val="none" w:sz="0" w:space="0" w:color="auto"/>
                    <w:left w:val="none" w:sz="0" w:space="0" w:color="auto"/>
                    <w:bottom w:val="none" w:sz="0" w:space="0" w:color="auto"/>
                    <w:right w:val="none" w:sz="0" w:space="0" w:color="auto"/>
                  </w:divBdr>
                  <w:divsChild>
                    <w:div w:id="159468386">
                      <w:marLeft w:val="0"/>
                      <w:marRight w:val="0"/>
                      <w:marTop w:val="0"/>
                      <w:marBottom w:val="0"/>
                      <w:divBdr>
                        <w:top w:val="none" w:sz="0" w:space="0" w:color="auto"/>
                        <w:left w:val="none" w:sz="0" w:space="0" w:color="auto"/>
                        <w:bottom w:val="none" w:sz="0" w:space="0" w:color="auto"/>
                        <w:right w:val="none" w:sz="0" w:space="0" w:color="auto"/>
                      </w:divBdr>
                      <w:divsChild>
                        <w:div w:id="1891568951">
                          <w:marLeft w:val="0"/>
                          <w:marRight w:val="0"/>
                          <w:marTop w:val="0"/>
                          <w:marBottom w:val="0"/>
                          <w:divBdr>
                            <w:top w:val="none" w:sz="0" w:space="0" w:color="auto"/>
                            <w:left w:val="none" w:sz="0" w:space="0" w:color="auto"/>
                            <w:bottom w:val="none" w:sz="0" w:space="0" w:color="auto"/>
                            <w:right w:val="none" w:sz="0" w:space="0" w:color="auto"/>
                          </w:divBdr>
                          <w:divsChild>
                            <w:div w:id="1937859420">
                              <w:marLeft w:val="0"/>
                              <w:marRight w:val="0"/>
                              <w:marTop w:val="0"/>
                              <w:marBottom w:val="0"/>
                              <w:divBdr>
                                <w:top w:val="none" w:sz="0" w:space="0" w:color="auto"/>
                                <w:left w:val="none" w:sz="0" w:space="0" w:color="auto"/>
                                <w:bottom w:val="none" w:sz="0" w:space="0" w:color="auto"/>
                                <w:right w:val="none" w:sz="0" w:space="0" w:color="auto"/>
                              </w:divBdr>
                              <w:divsChild>
                                <w:div w:id="56899180">
                                  <w:marLeft w:val="0"/>
                                  <w:marRight w:val="0"/>
                                  <w:marTop w:val="0"/>
                                  <w:marBottom w:val="0"/>
                                  <w:divBdr>
                                    <w:top w:val="none" w:sz="0" w:space="0" w:color="auto"/>
                                    <w:left w:val="none" w:sz="0" w:space="0" w:color="auto"/>
                                    <w:bottom w:val="none" w:sz="0" w:space="0" w:color="auto"/>
                                    <w:right w:val="none" w:sz="0" w:space="0" w:color="auto"/>
                                  </w:divBdr>
                                  <w:divsChild>
                                    <w:div w:id="512888878">
                                      <w:marLeft w:val="0"/>
                                      <w:marRight w:val="0"/>
                                      <w:marTop w:val="0"/>
                                      <w:marBottom w:val="0"/>
                                      <w:divBdr>
                                        <w:top w:val="none" w:sz="0" w:space="0" w:color="auto"/>
                                        <w:left w:val="none" w:sz="0" w:space="0" w:color="auto"/>
                                        <w:bottom w:val="none" w:sz="0" w:space="0" w:color="auto"/>
                                        <w:right w:val="none" w:sz="0" w:space="0" w:color="auto"/>
                                      </w:divBdr>
                                      <w:divsChild>
                                        <w:div w:id="128326038">
                                          <w:marLeft w:val="0"/>
                                          <w:marRight w:val="0"/>
                                          <w:marTop w:val="0"/>
                                          <w:marBottom w:val="0"/>
                                          <w:divBdr>
                                            <w:top w:val="none" w:sz="0" w:space="0" w:color="auto"/>
                                            <w:left w:val="none" w:sz="0" w:space="0" w:color="auto"/>
                                            <w:bottom w:val="none" w:sz="0" w:space="0" w:color="auto"/>
                                            <w:right w:val="none" w:sz="0" w:space="0" w:color="auto"/>
                                          </w:divBdr>
                                          <w:divsChild>
                                            <w:div w:id="205168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96074">
                                      <w:marLeft w:val="0"/>
                                      <w:marRight w:val="0"/>
                                      <w:marTop w:val="0"/>
                                      <w:marBottom w:val="0"/>
                                      <w:divBdr>
                                        <w:top w:val="none" w:sz="0" w:space="0" w:color="auto"/>
                                        <w:left w:val="none" w:sz="0" w:space="0" w:color="auto"/>
                                        <w:bottom w:val="none" w:sz="0" w:space="0" w:color="auto"/>
                                        <w:right w:val="none" w:sz="0" w:space="0" w:color="auto"/>
                                      </w:divBdr>
                                      <w:divsChild>
                                        <w:div w:id="1144084881">
                                          <w:marLeft w:val="0"/>
                                          <w:marRight w:val="0"/>
                                          <w:marTop w:val="0"/>
                                          <w:marBottom w:val="0"/>
                                          <w:divBdr>
                                            <w:top w:val="none" w:sz="0" w:space="0" w:color="auto"/>
                                            <w:left w:val="none" w:sz="0" w:space="0" w:color="auto"/>
                                            <w:bottom w:val="none" w:sz="0" w:space="0" w:color="auto"/>
                                            <w:right w:val="none" w:sz="0" w:space="0" w:color="auto"/>
                                          </w:divBdr>
                                        </w:div>
                                        <w:div w:id="131553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51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7735239">
      <w:bodyDiv w:val="1"/>
      <w:marLeft w:val="0"/>
      <w:marRight w:val="0"/>
      <w:marTop w:val="0"/>
      <w:marBottom w:val="0"/>
      <w:divBdr>
        <w:top w:val="none" w:sz="0" w:space="0" w:color="auto"/>
        <w:left w:val="none" w:sz="0" w:space="0" w:color="auto"/>
        <w:bottom w:val="none" w:sz="0" w:space="0" w:color="auto"/>
        <w:right w:val="none" w:sz="0" w:space="0" w:color="auto"/>
      </w:divBdr>
    </w:div>
    <w:div w:id="2045014503">
      <w:bodyDiv w:val="1"/>
      <w:marLeft w:val="0"/>
      <w:marRight w:val="0"/>
      <w:marTop w:val="0"/>
      <w:marBottom w:val="0"/>
      <w:divBdr>
        <w:top w:val="none" w:sz="0" w:space="0" w:color="auto"/>
        <w:left w:val="none" w:sz="0" w:space="0" w:color="auto"/>
        <w:bottom w:val="none" w:sz="0" w:space="0" w:color="auto"/>
        <w:right w:val="none" w:sz="0" w:space="0" w:color="auto"/>
      </w:divBdr>
    </w:div>
    <w:div w:id="2102487397">
      <w:bodyDiv w:val="1"/>
      <w:marLeft w:val="0"/>
      <w:marRight w:val="0"/>
      <w:marTop w:val="0"/>
      <w:marBottom w:val="0"/>
      <w:divBdr>
        <w:top w:val="none" w:sz="0" w:space="0" w:color="auto"/>
        <w:left w:val="none" w:sz="0" w:space="0" w:color="auto"/>
        <w:bottom w:val="none" w:sz="0" w:space="0" w:color="auto"/>
        <w:right w:val="none" w:sz="0" w:space="0" w:color="auto"/>
      </w:divBdr>
    </w:div>
    <w:div w:id="2102986206">
      <w:bodyDiv w:val="1"/>
      <w:marLeft w:val="0"/>
      <w:marRight w:val="0"/>
      <w:marTop w:val="0"/>
      <w:marBottom w:val="0"/>
      <w:divBdr>
        <w:top w:val="none" w:sz="0" w:space="0" w:color="auto"/>
        <w:left w:val="none" w:sz="0" w:space="0" w:color="auto"/>
        <w:bottom w:val="none" w:sz="0" w:space="0" w:color="auto"/>
        <w:right w:val="none" w:sz="0" w:space="0" w:color="auto"/>
      </w:divBdr>
    </w:div>
    <w:div w:id="213196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residus.gencat.cat/web/.content/home/consultes_i_tramits/normativa/normativa_estatal_en_materia_de_residus/rd_943_2010.pdf"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microsoft.com/office/2016/09/relationships/commentsIds" Target="commentsIds.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B7418DD05B0C478E542D43614A1011" ma:contentTypeVersion="299" ma:contentTypeDescription="Create a new document." ma:contentTypeScope="" ma:versionID="a98da3dc599f91ef32e41e1c5e8ac0ed">
  <xsd:schema xmlns:xsd="http://www.w3.org/2001/XMLSchema" xmlns:xs="http://www.w3.org/2001/XMLSchema" xmlns:p="http://schemas.microsoft.com/office/2006/metadata/properties" xmlns:ns2="331b0959-5de7-47fc-9a68-e71529f12cab" xmlns:ns3="f287f221-4fe0-433d-82dc-4c420354dc0f" targetNamespace="http://schemas.microsoft.com/office/2006/metadata/properties" ma:root="true" ma:fieldsID="7e5d06d03d5f5c12b916d07b714f0eff" ns2:_="" ns3:_="">
    <xsd:import namespace="331b0959-5de7-47fc-9a68-e71529f12cab"/>
    <xsd:import namespace="f287f221-4fe0-433d-82dc-4c420354dc0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b0959-5de7-47fc-9a68-e71529f12ca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92e2a0d3-c084-46b6-9dbf-4ea114ff9170}" ma:internalName="TaxCatchAll" ma:showField="CatchAllData" ma:web="331b0959-5de7-47fc-9a68-e71529f12c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87f221-4fe0-433d-82dc-4c420354dc0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7d5c9cd-1d9d-4498-a792-f3e3b2446e2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331b0959-5de7-47fc-9a68-e71529f12cab">K7H4CX7UT3ZM-1376747113-26235</_dlc_DocId>
    <_dlc_DocIdUrl xmlns="331b0959-5de7-47fc-9a68-e71529f12cab">
      <Url>https://anthesisllc.sharepoint.com/clients/_layouts/15/DocIdRedir.aspx?ID=K7H4CX7UT3ZM-1376747113-26235</Url>
      <Description>K7H4CX7UT3ZM-1376747113-26235</Description>
    </_dlc_DocIdUrl>
    <TaxCatchAll xmlns="331b0959-5de7-47fc-9a68-e71529f12cab" xsi:nil="true"/>
    <lcf76f155ced4ddcb4097134ff3c332f xmlns="f287f221-4fe0-433d-82dc-4c420354dc0f">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6772B-1C9E-424D-A01D-2A1A6F39C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b0959-5de7-47fc-9a68-e71529f12cab"/>
    <ds:schemaRef ds:uri="f287f221-4fe0-433d-82dc-4c420354d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DEC498-F99F-457E-90F1-D8D4D4225E25}">
  <ds:schemaRefs>
    <ds:schemaRef ds:uri="http://schemas.microsoft.com/sharepoint/v3/contenttype/forms"/>
  </ds:schemaRefs>
</ds:datastoreItem>
</file>

<file path=customXml/itemProps3.xml><?xml version="1.0" encoding="utf-8"?>
<ds:datastoreItem xmlns:ds="http://schemas.openxmlformats.org/officeDocument/2006/customXml" ds:itemID="{688649FD-6D0F-4B96-81A5-94F912F60964}">
  <ds:schemaRefs>
    <ds:schemaRef ds:uri="http://schemas.microsoft.com/sharepoint/events"/>
  </ds:schemaRefs>
</ds:datastoreItem>
</file>

<file path=customXml/itemProps4.xml><?xml version="1.0" encoding="utf-8"?>
<ds:datastoreItem xmlns:ds="http://schemas.openxmlformats.org/officeDocument/2006/customXml" ds:itemID="{E91D2303-18E6-4A6A-A2F2-F762197E7827}">
  <ds:schemaRefs>
    <ds:schemaRef ds:uri="http://purl.org/dc/dcmitype/"/>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f287f221-4fe0-433d-82dc-4c420354dc0f"/>
    <ds:schemaRef ds:uri="331b0959-5de7-47fc-9a68-e71529f12cab"/>
    <ds:schemaRef ds:uri="http://www.w3.org/XML/1998/namespace"/>
  </ds:schemaRefs>
</ds:datastoreItem>
</file>

<file path=customXml/itemProps5.xml><?xml version="1.0" encoding="utf-8"?>
<ds:datastoreItem xmlns:ds="http://schemas.openxmlformats.org/officeDocument/2006/customXml" ds:itemID="{107017CA-D4D4-4D69-8A1E-5BB93A4FD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48</Pages>
  <Words>21318</Words>
  <Characters>122551</Characters>
  <Application>Microsoft Office Word</Application>
  <DocSecurity>0</DocSecurity>
  <Lines>1021</Lines>
  <Paragraphs>287</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Sustain Limited</Company>
  <LinksUpToDate>false</LinksUpToDate>
  <CharactersWithSpaces>143582</CharactersWithSpaces>
  <SharedDoc>false</SharedDoc>
  <HLinks>
    <vt:vector size="702" baseType="variant">
      <vt:variant>
        <vt:i4>589834</vt:i4>
      </vt:variant>
      <vt:variant>
        <vt:i4>567</vt:i4>
      </vt:variant>
      <vt:variant>
        <vt:i4>0</vt:i4>
      </vt:variant>
      <vt:variant>
        <vt:i4>5</vt:i4>
      </vt:variant>
      <vt:variant>
        <vt:lpwstr>https://seu.vilablareix.cat/SeuElectronica/ZonaPublica/Seu/Seu.aspx?idAccio=3&amp;idDocument=303</vt:lpwstr>
      </vt:variant>
      <vt:variant>
        <vt:lpwstr/>
      </vt:variant>
      <vt:variant>
        <vt:i4>4980761</vt:i4>
      </vt:variant>
      <vt:variant>
        <vt:i4>564</vt:i4>
      </vt:variant>
      <vt:variant>
        <vt:i4>0</vt:i4>
      </vt:variant>
      <vt:variant>
        <vt:i4>5</vt:i4>
      </vt:variant>
      <vt:variant>
        <vt:lpwstr>https://www.usurbil.eus/es/ordenanzas/medio-ambiente</vt:lpwstr>
      </vt:variant>
      <vt:variant>
        <vt:lpwstr/>
      </vt:variant>
      <vt:variant>
        <vt:i4>4522074</vt:i4>
      </vt:variant>
      <vt:variant>
        <vt:i4>561</vt:i4>
      </vt:variant>
      <vt:variant>
        <vt:i4>0</vt:i4>
      </vt:variant>
      <vt:variant>
        <vt:i4>5</vt:i4>
      </vt:variant>
      <vt:variant>
        <vt:lpwstr>https://seuelectronica.argentona.cat/catala/eMiservicio/AE3902BF66A541A3B75E067A2339A12B.asp</vt:lpwstr>
      </vt:variant>
      <vt:variant>
        <vt:lpwstr/>
      </vt:variant>
      <vt:variant>
        <vt:i4>5832704</vt:i4>
      </vt:variant>
      <vt:variant>
        <vt:i4>558</vt:i4>
      </vt:variant>
      <vt:variant>
        <vt:i4>0</vt:i4>
      </vt:variant>
      <vt:variant>
        <vt:i4>5</vt:i4>
      </vt:variant>
      <vt:variant>
        <vt:lpwstr>https://dibaaps.diba.cat/vnis/temp/CIDO_bopt_2011_02_20110226_BOPT_20110226_032_043.pdf</vt:lpwstr>
      </vt:variant>
      <vt:variant>
        <vt:lpwstr/>
      </vt:variant>
      <vt:variant>
        <vt:i4>4915309</vt:i4>
      </vt:variant>
      <vt:variant>
        <vt:i4>555</vt:i4>
      </vt:variant>
      <vt:variant>
        <vt:i4>0</vt:i4>
      </vt:variant>
      <vt:variant>
        <vt:i4>5</vt:i4>
      </vt:variant>
      <vt:variant>
        <vt:lpwstr>http://cido.diba.cat/normativa_local/368489/ordenanca-municipal-de-recollida-de-residus-ajuntament-de-miravet</vt:lpwstr>
      </vt:variant>
      <vt:variant>
        <vt:lpwstr/>
      </vt:variant>
      <vt:variant>
        <vt:i4>3735666</vt:i4>
      </vt:variant>
      <vt:variant>
        <vt:i4>552</vt:i4>
      </vt:variant>
      <vt:variant>
        <vt:i4>0</vt:i4>
      </vt:variant>
      <vt:variant>
        <vt:i4>5</vt:i4>
      </vt:variant>
      <vt:variant>
        <vt:lpwstr>https://www.sitges.cat/ajuntament/normatives/ordenances-municipals</vt:lpwstr>
      </vt:variant>
      <vt:variant>
        <vt:lpwstr/>
      </vt:variant>
      <vt:variant>
        <vt:i4>7536641</vt:i4>
      </vt:variant>
      <vt:variant>
        <vt:i4>549</vt:i4>
      </vt:variant>
      <vt:variant>
        <vt:i4>0</vt:i4>
      </vt:variant>
      <vt:variant>
        <vt:i4>5</vt:i4>
      </vt:variant>
      <vt:variant>
        <vt:lpwstr>https://residus.gencat.cat/web/.content/home/consultes_i_tramits/normativa/normativa_estatal_en_materia_de_residus/rd_943_2010.pdf</vt:lpwstr>
      </vt:variant>
      <vt:variant>
        <vt:lpwstr/>
      </vt:variant>
      <vt:variant>
        <vt:i4>1638461</vt:i4>
      </vt:variant>
      <vt:variant>
        <vt:i4>542</vt:i4>
      </vt:variant>
      <vt:variant>
        <vt:i4>0</vt:i4>
      </vt:variant>
      <vt:variant>
        <vt:i4>5</vt:i4>
      </vt:variant>
      <vt:variant>
        <vt:lpwstr/>
      </vt:variant>
      <vt:variant>
        <vt:lpwstr>_Toc128316592</vt:lpwstr>
      </vt:variant>
      <vt:variant>
        <vt:i4>1638461</vt:i4>
      </vt:variant>
      <vt:variant>
        <vt:i4>536</vt:i4>
      </vt:variant>
      <vt:variant>
        <vt:i4>0</vt:i4>
      </vt:variant>
      <vt:variant>
        <vt:i4>5</vt:i4>
      </vt:variant>
      <vt:variant>
        <vt:lpwstr/>
      </vt:variant>
      <vt:variant>
        <vt:lpwstr>_Toc128316591</vt:lpwstr>
      </vt:variant>
      <vt:variant>
        <vt:i4>1638461</vt:i4>
      </vt:variant>
      <vt:variant>
        <vt:i4>530</vt:i4>
      </vt:variant>
      <vt:variant>
        <vt:i4>0</vt:i4>
      </vt:variant>
      <vt:variant>
        <vt:i4>5</vt:i4>
      </vt:variant>
      <vt:variant>
        <vt:lpwstr/>
      </vt:variant>
      <vt:variant>
        <vt:lpwstr>_Toc128316590</vt:lpwstr>
      </vt:variant>
      <vt:variant>
        <vt:i4>1572925</vt:i4>
      </vt:variant>
      <vt:variant>
        <vt:i4>524</vt:i4>
      </vt:variant>
      <vt:variant>
        <vt:i4>0</vt:i4>
      </vt:variant>
      <vt:variant>
        <vt:i4>5</vt:i4>
      </vt:variant>
      <vt:variant>
        <vt:lpwstr/>
      </vt:variant>
      <vt:variant>
        <vt:lpwstr>_Toc128316589</vt:lpwstr>
      </vt:variant>
      <vt:variant>
        <vt:i4>1572925</vt:i4>
      </vt:variant>
      <vt:variant>
        <vt:i4>518</vt:i4>
      </vt:variant>
      <vt:variant>
        <vt:i4>0</vt:i4>
      </vt:variant>
      <vt:variant>
        <vt:i4>5</vt:i4>
      </vt:variant>
      <vt:variant>
        <vt:lpwstr/>
      </vt:variant>
      <vt:variant>
        <vt:lpwstr>_Toc128316588</vt:lpwstr>
      </vt:variant>
      <vt:variant>
        <vt:i4>1572925</vt:i4>
      </vt:variant>
      <vt:variant>
        <vt:i4>512</vt:i4>
      </vt:variant>
      <vt:variant>
        <vt:i4>0</vt:i4>
      </vt:variant>
      <vt:variant>
        <vt:i4>5</vt:i4>
      </vt:variant>
      <vt:variant>
        <vt:lpwstr/>
      </vt:variant>
      <vt:variant>
        <vt:lpwstr>_Toc128316587</vt:lpwstr>
      </vt:variant>
      <vt:variant>
        <vt:i4>1572925</vt:i4>
      </vt:variant>
      <vt:variant>
        <vt:i4>506</vt:i4>
      </vt:variant>
      <vt:variant>
        <vt:i4>0</vt:i4>
      </vt:variant>
      <vt:variant>
        <vt:i4>5</vt:i4>
      </vt:variant>
      <vt:variant>
        <vt:lpwstr/>
      </vt:variant>
      <vt:variant>
        <vt:lpwstr>_Toc128316586</vt:lpwstr>
      </vt:variant>
      <vt:variant>
        <vt:i4>1572925</vt:i4>
      </vt:variant>
      <vt:variant>
        <vt:i4>500</vt:i4>
      </vt:variant>
      <vt:variant>
        <vt:i4>0</vt:i4>
      </vt:variant>
      <vt:variant>
        <vt:i4>5</vt:i4>
      </vt:variant>
      <vt:variant>
        <vt:lpwstr/>
      </vt:variant>
      <vt:variant>
        <vt:lpwstr>_Toc128316585</vt:lpwstr>
      </vt:variant>
      <vt:variant>
        <vt:i4>1572925</vt:i4>
      </vt:variant>
      <vt:variant>
        <vt:i4>494</vt:i4>
      </vt:variant>
      <vt:variant>
        <vt:i4>0</vt:i4>
      </vt:variant>
      <vt:variant>
        <vt:i4>5</vt:i4>
      </vt:variant>
      <vt:variant>
        <vt:lpwstr/>
      </vt:variant>
      <vt:variant>
        <vt:lpwstr>_Toc128316584</vt:lpwstr>
      </vt:variant>
      <vt:variant>
        <vt:i4>1572925</vt:i4>
      </vt:variant>
      <vt:variant>
        <vt:i4>488</vt:i4>
      </vt:variant>
      <vt:variant>
        <vt:i4>0</vt:i4>
      </vt:variant>
      <vt:variant>
        <vt:i4>5</vt:i4>
      </vt:variant>
      <vt:variant>
        <vt:lpwstr/>
      </vt:variant>
      <vt:variant>
        <vt:lpwstr>_Toc128316583</vt:lpwstr>
      </vt:variant>
      <vt:variant>
        <vt:i4>1572925</vt:i4>
      </vt:variant>
      <vt:variant>
        <vt:i4>482</vt:i4>
      </vt:variant>
      <vt:variant>
        <vt:i4>0</vt:i4>
      </vt:variant>
      <vt:variant>
        <vt:i4>5</vt:i4>
      </vt:variant>
      <vt:variant>
        <vt:lpwstr/>
      </vt:variant>
      <vt:variant>
        <vt:lpwstr>_Toc128316582</vt:lpwstr>
      </vt:variant>
      <vt:variant>
        <vt:i4>1572925</vt:i4>
      </vt:variant>
      <vt:variant>
        <vt:i4>476</vt:i4>
      </vt:variant>
      <vt:variant>
        <vt:i4>0</vt:i4>
      </vt:variant>
      <vt:variant>
        <vt:i4>5</vt:i4>
      </vt:variant>
      <vt:variant>
        <vt:lpwstr/>
      </vt:variant>
      <vt:variant>
        <vt:lpwstr>_Toc128316580</vt:lpwstr>
      </vt:variant>
      <vt:variant>
        <vt:i4>1507389</vt:i4>
      </vt:variant>
      <vt:variant>
        <vt:i4>470</vt:i4>
      </vt:variant>
      <vt:variant>
        <vt:i4>0</vt:i4>
      </vt:variant>
      <vt:variant>
        <vt:i4>5</vt:i4>
      </vt:variant>
      <vt:variant>
        <vt:lpwstr/>
      </vt:variant>
      <vt:variant>
        <vt:lpwstr>_Toc128316579</vt:lpwstr>
      </vt:variant>
      <vt:variant>
        <vt:i4>1507389</vt:i4>
      </vt:variant>
      <vt:variant>
        <vt:i4>464</vt:i4>
      </vt:variant>
      <vt:variant>
        <vt:i4>0</vt:i4>
      </vt:variant>
      <vt:variant>
        <vt:i4>5</vt:i4>
      </vt:variant>
      <vt:variant>
        <vt:lpwstr/>
      </vt:variant>
      <vt:variant>
        <vt:lpwstr>_Toc128316578</vt:lpwstr>
      </vt:variant>
      <vt:variant>
        <vt:i4>1507389</vt:i4>
      </vt:variant>
      <vt:variant>
        <vt:i4>458</vt:i4>
      </vt:variant>
      <vt:variant>
        <vt:i4>0</vt:i4>
      </vt:variant>
      <vt:variant>
        <vt:i4>5</vt:i4>
      </vt:variant>
      <vt:variant>
        <vt:lpwstr/>
      </vt:variant>
      <vt:variant>
        <vt:lpwstr>_Toc128316577</vt:lpwstr>
      </vt:variant>
      <vt:variant>
        <vt:i4>1507389</vt:i4>
      </vt:variant>
      <vt:variant>
        <vt:i4>452</vt:i4>
      </vt:variant>
      <vt:variant>
        <vt:i4>0</vt:i4>
      </vt:variant>
      <vt:variant>
        <vt:i4>5</vt:i4>
      </vt:variant>
      <vt:variant>
        <vt:lpwstr/>
      </vt:variant>
      <vt:variant>
        <vt:lpwstr>_Toc128316576</vt:lpwstr>
      </vt:variant>
      <vt:variant>
        <vt:i4>1507389</vt:i4>
      </vt:variant>
      <vt:variant>
        <vt:i4>446</vt:i4>
      </vt:variant>
      <vt:variant>
        <vt:i4>0</vt:i4>
      </vt:variant>
      <vt:variant>
        <vt:i4>5</vt:i4>
      </vt:variant>
      <vt:variant>
        <vt:lpwstr/>
      </vt:variant>
      <vt:variant>
        <vt:lpwstr>_Toc128316575</vt:lpwstr>
      </vt:variant>
      <vt:variant>
        <vt:i4>1507389</vt:i4>
      </vt:variant>
      <vt:variant>
        <vt:i4>440</vt:i4>
      </vt:variant>
      <vt:variant>
        <vt:i4>0</vt:i4>
      </vt:variant>
      <vt:variant>
        <vt:i4>5</vt:i4>
      </vt:variant>
      <vt:variant>
        <vt:lpwstr/>
      </vt:variant>
      <vt:variant>
        <vt:lpwstr>_Toc128316573</vt:lpwstr>
      </vt:variant>
      <vt:variant>
        <vt:i4>1507389</vt:i4>
      </vt:variant>
      <vt:variant>
        <vt:i4>434</vt:i4>
      </vt:variant>
      <vt:variant>
        <vt:i4>0</vt:i4>
      </vt:variant>
      <vt:variant>
        <vt:i4>5</vt:i4>
      </vt:variant>
      <vt:variant>
        <vt:lpwstr/>
      </vt:variant>
      <vt:variant>
        <vt:lpwstr>_Toc128316572</vt:lpwstr>
      </vt:variant>
      <vt:variant>
        <vt:i4>1245245</vt:i4>
      </vt:variant>
      <vt:variant>
        <vt:i4>428</vt:i4>
      </vt:variant>
      <vt:variant>
        <vt:i4>0</vt:i4>
      </vt:variant>
      <vt:variant>
        <vt:i4>5</vt:i4>
      </vt:variant>
      <vt:variant>
        <vt:lpwstr/>
      </vt:variant>
      <vt:variant>
        <vt:lpwstr>_Toc128316539</vt:lpwstr>
      </vt:variant>
      <vt:variant>
        <vt:i4>1245245</vt:i4>
      </vt:variant>
      <vt:variant>
        <vt:i4>422</vt:i4>
      </vt:variant>
      <vt:variant>
        <vt:i4>0</vt:i4>
      </vt:variant>
      <vt:variant>
        <vt:i4>5</vt:i4>
      </vt:variant>
      <vt:variant>
        <vt:lpwstr/>
      </vt:variant>
      <vt:variant>
        <vt:lpwstr>_Toc128316538</vt:lpwstr>
      </vt:variant>
      <vt:variant>
        <vt:i4>1245245</vt:i4>
      </vt:variant>
      <vt:variant>
        <vt:i4>416</vt:i4>
      </vt:variant>
      <vt:variant>
        <vt:i4>0</vt:i4>
      </vt:variant>
      <vt:variant>
        <vt:i4>5</vt:i4>
      </vt:variant>
      <vt:variant>
        <vt:lpwstr/>
      </vt:variant>
      <vt:variant>
        <vt:lpwstr>_Toc128316536</vt:lpwstr>
      </vt:variant>
      <vt:variant>
        <vt:i4>1245245</vt:i4>
      </vt:variant>
      <vt:variant>
        <vt:i4>410</vt:i4>
      </vt:variant>
      <vt:variant>
        <vt:i4>0</vt:i4>
      </vt:variant>
      <vt:variant>
        <vt:i4>5</vt:i4>
      </vt:variant>
      <vt:variant>
        <vt:lpwstr/>
      </vt:variant>
      <vt:variant>
        <vt:lpwstr>_Toc128316535</vt:lpwstr>
      </vt:variant>
      <vt:variant>
        <vt:i4>1245245</vt:i4>
      </vt:variant>
      <vt:variant>
        <vt:i4>404</vt:i4>
      </vt:variant>
      <vt:variant>
        <vt:i4>0</vt:i4>
      </vt:variant>
      <vt:variant>
        <vt:i4>5</vt:i4>
      </vt:variant>
      <vt:variant>
        <vt:lpwstr/>
      </vt:variant>
      <vt:variant>
        <vt:lpwstr>_Toc128316534</vt:lpwstr>
      </vt:variant>
      <vt:variant>
        <vt:i4>1245245</vt:i4>
      </vt:variant>
      <vt:variant>
        <vt:i4>398</vt:i4>
      </vt:variant>
      <vt:variant>
        <vt:i4>0</vt:i4>
      </vt:variant>
      <vt:variant>
        <vt:i4>5</vt:i4>
      </vt:variant>
      <vt:variant>
        <vt:lpwstr/>
      </vt:variant>
      <vt:variant>
        <vt:lpwstr>_Toc128316533</vt:lpwstr>
      </vt:variant>
      <vt:variant>
        <vt:i4>1245245</vt:i4>
      </vt:variant>
      <vt:variant>
        <vt:i4>392</vt:i4>
      </vt:variant>
      <vt:variant>
        <vt:i4>0</vt:i4>
      </vt:variant>
      <vt:variant>
        <vt:i4>5</vt:i4>
      </vt:variant>
      <vt:variant>
        <vt:lpwstr/>
      </vt:variant>
      <vt:variant>
        <vt:lpwstr>_Toc128316532</vt:lpwstr>
      </vt:variant>
      <vt:variant>
        <vt:i4>1441852</vt:i4>
      </vt:variant>
      <vt:variant>
        <vt:i4>386</vt:i4>
      </vt:variant>
      <vt:variant>
        <vt:i4>0</vt:i4>
      </vt:variant>
      <vt:variant>
        <vt:i4>5</vt:i4>
      </vt:variant>
      <vt:variant>
        <vt:lpwstr/>
      </vt:variant>
      <vt:variant>
        <vt:lpwstr>_Toc128316468</vt:lpwstr>
      </vt:variant>
      <vt:variant>
        <vt:i4>1441852</vt:i4>
      </vt:variant>
      <vt:variant>
        <vt:i4>380</vt:i4>
      </vt:variant>
      <vt:variant>
        <vt:i4>0</vt:i4>
      </vt:variant>
      <vt:variant>
        <vt:i4>5</vt:i4>
      </vt:variant>
      <vt:variant>
        <vt:lpwstr/>
      </vt:variant>
      <vt:variant>
        <vt:lpwstr>_Toc128316467</vt:lpwstr>
      </vt:variant>
      <vt:variant>
        <vt:i4>1441852</vt:i4>
      </vt:variant>
      <vt:variant>
        <vt:i4>374</vt:i4>
      </vt:variant>
      <vt:variant>
        <vt:i4>0</vt:i4>
      </vt:variant>
      <vt:variant>
        <vt:i4>5</vt:i4>
      </vt:variant>
      <vt:variant>
        <vt:lpwstr/>
      </vt:variant>
      <vt:variant>
        <vt:lpwstr>_Toc128316466</vt:lpwstr>
      </vt:variant>
      <vt:variant>
        <vt:i4>1441852</vt:i4>
      </vt:variant>
      <vt:variant>
        <vt:i4>368</vt:i4>
      </vt:variant>
      <vt:variant>
        <vt:i4>0</vt:i4>
      </vt:variant>
      <vt:variant>
        <vt:i4>5</vt:i4>
      </vt:variant>
      <vt:variant>
        <vt:lpwstr/>
      </vt:variant>
      <vt:variant>
        <vt:lpwstr>_Toc128316465</vt:lpwstr>
      </vt:variant>
      <vt:variant>
        <vt:i4>1441852</vt:i4>
      </vt:variant>
      <vt:variant>
        <vt:i4>362</vt:i4>
      </vt:variant>
      <vt:variant>
        <vt:i4>0</vt:i4>
      </vt:variant>
      <vt:variant>
        <vt:i4>5</vt:i4>
      </vt:variant>
      <vt:variant>
        <vt:lpwstr/>
      </vt:variant>
      <vt:variant>
        <vt:lpwstr>_Toc128316464</vt:lpwstr>
      </vt:variant>
      <vt:variant>
        <vt:i4>1441852</vt:i4>
      </vt:variant>
      <vt:variant>
        <vt:i4>356</vt:i4>
      </vt:variant>
      <vt:variant>
        <vt:i4>0</vt:i4>
      </vt:variant>
      <vt:variant>
        <vt:i4>5</vt:i4>
      </vt:variant>
      <vt:variant>
        <vt:lpwstr/>
      </vt:variant>
      <vt:variant>
        <vt:lpwstr>_Toc128316463</vt:lpwstr>
      </vt:variant>
      <vt:variant>
        <vt:i4>1441852</vt:i4>
      </vt:variant>
      <vt:variant>
        <vt:i4>350</vt:i4>
      </vt:variant>
      <vt:variant>
        <vt:i4>0</vt:i4>
      </vt:variant>
      <vt:variant>
        <vt:i4>5</vt:i4>
      </vt:variant>
      <vt:variant>
        <vt:lpwstr/>
      </vt:variant>
      <vt:variant>
        <vt:lpwstr>_Toc128316462</vt:lpwstr>
      </vt:variant>
      <vt:variant>
        <vt:i4>1441852</vt:i4>
      </vt:variant>
      <vt:variant>
        <vt:i4>344</vt:i4>
      </vt:variant>
      <vt:variant>
        <vt:i4>0</vt:i4>
      </vt:variant>
      <vt:variant>
        <vt:i4>5</vt:i4>
      </vt:variant>
      <vt:variant>
        <vt:lpwstr/>
      </vt:variant>
      <vt:variant>
        <vt:lpwstr>_Toc128316461</vt:lpwstr>
      </vt:variant>
      <vt:variant>
        <vt:i4>1441852</vt:i4>
      </vt:variant>
      <vt:variant>
        <vt:i4>338</vt:i4>
      </vt:variant>
      <vt:variant>
        <vt:i4>0</vt:i4>
      </vt:variant>
      <vt:variant>
        <vt:i4>5</vt:i4>
      </vt:variant>
      <vt:variant>
        <vt:lpwstr/>
      </vt:variant>
      <vt:variant>
        <vt:lpwstr>_Toc128316460</vt:lpwstr>
      </vt:variant>
      <vt:variant>
        <vt:i4>1376316</vt:i4>
      </vt:variant>
      <vt:variant>
        <vt:i4>332</vt:i4>
      </vt:variant>
      <vt:variant>
        <vt:i4>0</vt:i4>
      </vt:variant>
      <vt:variant>
        <vt:i4>5</vt:i4>
      </vt:variant>
      <vt:variant>
        <vt:lpwstr/>
      </vt:variant>
      <vt:variant>
        <vt:lpwstr>_Toc128316459</vt:lpwstr>
      </vt:variant>
      <vt:variant>
        <vt:i4>1376316</vt:i4>
      </vt:variant>
      <vt:variant>
        <vt:i4>326</vt:i4>
      </vt:variant>
      <vt:variant>
        <vt:i4>0</vt:i4>
      </vt:variant>
      <vt:variant>
        <vt:i4>5</vt:i4>
      </vt:variant>
      <vt:variant>
        <vt:lpwstr/>
      </vt:variant>
      <vt:variant>
        <vt:lpwstr>_Toc128316458</vt:lpwstr>
      </vt:variant>
      <vt:variant>
        <vt:i4>1376316</vt:i4>
      </vt:variant>
      <vt:variant>
        <vt:i4>320</vt:i4>
      </vt:variant>
      <vt:variant>
        <vt:i4>0</vt:i4>
      </vt:variant>
      <vt:variant>
        <vt:i4>5</vt:i4>
      </vt:variant>
      <vt:variant>
        <vt:lpwstr/>
      </vt:variant>
      <vt:variant>
        <vt:lpwstr>_Toc128316457</vt:lpwstr>
      </vt:variant>
      <vt:variant>
        <vt:i4>1376316</vt:i4>
      </vt:variant>
      <vt:variant>
        <vt:i4>314</vt:i4>
      </vt:variant>
      <vt:variant>
        <vt:i4>0</vt:i4>
      </vt:variant>
      <vt:variant>
        <vt:i4>5</vt:i4>
      </vt:variant>
      <vt:variant>
        <vt:lpwstr/>
      </vt:variant>
      <vt:variant>
        <vt:lpwstr>_Toc128316456</vt:lpwstr>
      </vt:variant>
      <vt:variant>
        <vt:i4>1376316</vt:i4>
      </vt:variant>
      <vt:variant>
        <vt:i4>308</vt:i4>
      </vt:variant>
      <vt:variant>
        <vt:i4>0</vt:i4>
      </vt:variant>
      <vt:variant>
        <vt:i4>5</vt:i4>
      </vt:variant>
      <vt:variant>
        <vt:lpwstr/>
      </vt:variant>
      <vt:variant>
        <vt:lpwstr>_Toc128316455</vt:lpwstr>
      </vt:variant>
      <vt:variant>
        <vt:i4>1376316</vt:i4>
      </vt:variant>
      <vt:variant>
        <vt:i4>302</vt:i4>
      </vt:variant>
      <vt:variant>
        <vt:i4>0</vt:i4>
      </vt:variant>
      <vt:variant>
        <vt:i4>5</vt:i4>
      </vt:variant>
      <vt:variant>
        <vt:lpwstr/>
      </vt:variant>
      <vt:variant>
        <vt:lpwstr>_Toc128316454</vt:lpwstr>
      </vt:variant>
      <vt:variant>
        <vt:i4>1376316</vt:i4>
      </vt:variant>
      <vt:variant>
        <vt:i4>296</vt:i4>
      </vt:variant>
      <vt:variant>
        <vt:i4>0</vt:i4>
      </vt:variant>
      <vt:variant>
        <vt:i4>5</vt:i4>
      </vt:variant>
      <vt:variant>
        <vt:lpwstr/>
      </vt:variant>
      <vt:variant>
        <vt:lpwstr>_Toc128316453</vt:lpwstr>
      </vt:variant>
      <vt:variant>
        <vt:i4>1376316</vt:i4>
      </vt:variant>
      <vt:variant>
        <vt:i4>290</vt:i4>
      </vt:variant>
      <vt:variant>
        <vt:i4>0</vt:i4>
      </vt:variant>
      <vt:variant>
        <vt:i4>5</vt:i4>
      </vt:variant>
      <vt:variant>
        <vt:lpwstr/>
      </vt:variant>
      <vt:variant>
        <vt:lpwstr>_Toc128316452</vt:lpwstr>
      </vt:variant>
      <vt:variant>
        <vt:i4>1376316</vt:i4>
      </vt:variant>
      <vt:variant>
        <vt:i4>284</vt:i4>
      </vt:variant>
      <vt:variant>
        <vt:i4>0</vt:i4>
      </vt:variant>
      <vt:variant>
        <vt:i4>5</vt:i4>
      </vt:variant>
      <vt:variant>
        <vt:lpwstr/>
      </vt:variant>
      <vt:variant>
        <vt:lpwstr>_Toc128316451</vt:lpwstr>
      </vt:variant>
      <vt:variant>
        <vt:i4>1376316</vt:i4>
      </vt:variant>
      <vt:variant>
        <vt:i4>278</vt:i4>
      </vt:variant>
      <vt:variant>
        <vt:i4>0</vt:i4>
      </vt:variant>
      <vt:variant>
        <vt:i4>5</vt:i4>
      </vt:variant>
      <vt:variant>
        <vt:lpwstr/>
      </vt:variant>
      <vt:variant>
        <vt:lpwstr>_Toc128316450</vt:lpwstr>
      </vt:variant>
      <vt:variant>
        <vt:i4>1310780</vt:i4>
      </vt:variant>
      <vt:variant>
        <vt:i4>272</vt:i4>
      </vt:variant>
      <vt:variant>
        <vt:i4>0</vt:i4>
      </vt:variant>
      <vt:variant>
        <vt:i4>5</vt:i4>
      </vt:variant>
      <vt:variant>
        <vt:lpwstr/>
      </vt:variant>
      <vt:variant>
        <vt:lpwstr>_Toc128316448</vt:lpwstr>
      </vt:variant>
      <vt:variant>
        <vt:i4>1310780</vt:i4>
      </vt:variant>
      <vt:variant>
        <vt:i4>266</vt:i4>
      </vt:variant>
      <vt:variant>
        <vt:i4>0</vt:i4>
      </vt:variant>
      <vt:variant>
        <vt:i4>5</vt:i4>
      </vt:variant>
      <vt:variant>
        <vt:lpwstr/>
      </vt:variant>
      <vt:variant>
        <vt:lpwstr>_Toc128316447</vt:lpwstr>
      </vt:variant>
      <vt:variant>
        <vt:i4>1310780</vt:i4>
      </vt:variant>
      <vt:variant>
        <vt:i4>260</vt:i4>
      </vt:variant>
      <vt:variant>
        <vt:i4>0</vt:i4>
      </vt:variant>
      <vt:variant>
        <vt:i4>5</vt:i4>
      </vt:variant>
      <vt:variant>
        <vt:lpwstr/>
      </vt:variant>
      <vt:variant>
        <vt:lpwstr>_Toc128316446</vt:lpwstr>
      </vt:variant>
      <vt:variant>
        <vt:i4>1310780</vt:i4>
      </vt:variant>
      <vt:variant>
        <vt:i4>254</vt:i4>
      </vt:variant>
      <vt:variant>
        <vt:i4>0</vt:i4>
      </vt:variant>
      <vt:variant>
        <vt:i4>5</vt:i4>
      </vt:variant>
      <vt:variant>
        <vt:lpwstr/>
      </vt:variant>
      <vt:variant>
        <vt:lpwstr>_Toc128316445</vt:lpwstr>
      </vt:variant>
      <vt:variant>
        <vt:i4>1310780</vt:i4>
      </vt:variant>
      <vt:variant>
        <vt:i4>248</vt:i4>
      </vt:variant>
      <vt:variant>
        <vt:i4>0</vt:i4>
      </vt:variant>
      <vt:variant>
        <vt:i4>5</vt:i4>
      </vt:variant>
      <vt:variant>
        <vt:lpwstr/>
      </vt:variant>
      <vt:variant>
        <vt:lpwstr>_Toc128316443</vt:lpwstr>
      </vt:variant>
      <vt:variant>
        <vt:i4>1310780</vt:i4>
      </vt:variant>
      <vt:variant>
        <vt:i4>242</vt:i4>
      </vt:variant>
      <vt:variant>
        <vt:i4>0</vt:i4>
      </vt:variant>
      <vt:variant>
        <vt:i4>5</vt:i4>
      </vt:variant>
      <vt:variant>
        <vt:lpwstr/>
      </vt:variant>
      <vt:variant>
        <vt:lpwstr>_Toc128316441</vt:lpwstr>
      </vt:variant>
      <vt:variant>
        <vt:i4>1310780</vt:i4>
      </vt:variant>
      <vt:variant>
        <vt:i4>236</vt:i4>
      </vt:variant>
      <vt:variant>
        <vt:i4>0</vt:i4>
      </vt:variant>
      <vt:variant>
        <vt:i4>5</vt:i4>
      </vt:variant>
      <vt:variant>
        <vt:lpwstr/>
      </vt:variant>
      <vt:variant>
        <vt:lpwstr>_Toc128316440</vt:lpwstr>
      </vt:variant>
      <vt:variant>
        <vt:i4>1245244</vt:i4>
      </vt:variant>
      <vt:variant>
        <vt:i4>230</vt:i4>
      </vt:variant>
      <vt:variant>
        <vt:i4>0</vt:i4>
      </vt:variant>
      <vt:variant>
        <vt:i4>5</vt:i4>
      </vt:variant>
      <vt:variant>
        <vt:lpwstr/>
      </vt:variant>
      <vt:variant>
        <vt:lpwstr>_Toc128316439</vt:lpwstr>
      </vt:variant>
      <vt:variant>
        <vt:i4>1245244</vt:i4>
      </vt:variant>
      <vt:variant>
        <vt:i4>224</vt:i4>
      </vt:variant>
      <vt:variant>
        <vt:i4>0</vt:i4>
      </vt:variant>
      <vt:variant>
        <vt:i4>5</vt:i4>
      </vt:variant>
      <vt:variant>
        <vt:lpwstr/>
      </vt:variant>
      <vt:variant>
        <vt:lpwstr>_Toc128316438</vt:lpwstr>
      </vt:variant>
      <vt:variant>
        <vt:i4>1245244</vt:i4>
      </vt:variant>
      <vt:variant>
        <vt:i4>218</vt:i4>
      </vt:variant>
      <vt:variant>
        <vt:i4>0</vt:i4>
      </vt:variant>
      <vt:variant>
        <vt:i4>5</vt:i4>
      </vt:variant>
      <vt:variant>
        <vt:lpwstr/>
      </vt:variant>
      <vt:variant>
        <vt:lpwstr>_Toc128316437</vt:lpwstr>
      </vt:variant>
      <vt:variant>
        <vt:i4>1245244</vt:i4>
      </vt:variant>
      <vt:variant>
        <vt:i4>212</vt:i4>
      </vt:variant>
      <vt:variant>
        <vt:i4>0</vt:i4>
      </vt:variant>
      <vt:variant>
        <vt:i4>5</vt:i4>
      </vt:variant>
      <vt:variant>
        <vt:lpwstr/>
      </vt:variant>
      <vt:variant>
        <vt:lpwstr>_Toc128316436</vt:lpwstr>
      </vt:variant>
      <vt:variant>
        <vt:i4>1245244</vt:i4>
      </vt:variant>
      <vt:variant>
        <vt:i4>206</vt:i4>
      </vt:variant>
      <vt:variant>
        <vt:i4>0</vt:i4>
      </vt:variant>
      <vt:variant>
        <vt:i4>5</vt:i4>
      </vt:variant>
      <vt:variant>
        <vt:lpwstr/>
      </vt:variant>
      <vt:variant>
        <vt:lpwstr>_Toc128316434</vt:lpwstr>
      </vt:variant>
      <vt:variant>
        <vt:i4>1245244</vt:i4>
      </vt:variant>
      <vt:variant>
        <vt:i4>200</vt:i4>
      </vt:variant>
      <vt:variant>
        <vt:i4>0</vt:i4>
      </vt:variant>
      <vt:variant>
        <vt:i4>5</vt:i4>
      </vt:variant>
      <vt:variant>
        <vt:lpwstr/>
      </vt:variant>
      <vt:variant>
        <vt:lpwstr>_Toc128316432</vt:lpwstr>
      </vt:variant>
      <vt:variant>
        <vt:i4>1245244</vt:i4>
      </vt:variant>
      <vt:variant>
        <vt:i4>194</vt:i4>
      </vt:variant>
      <vt:variant>
        <vt:i4>0</vt:i4>
      </vt:variant>
      <vt:variant>
        <vt:i4>5</vt:i4>
      </vt:variant>
      <vt:variant>
        <vt:lpwstr/>
      </vt:variant>
      <vt:variant>
        <vt:lpwstr>_Toc128316431</vt:lpwstr>
      </vt:variant>
      <vt:variant>
        <vt:i4>1245244</vt:i4>
      </vt:variant>
      <vt:variant>
        <vt:i4>188</vt:i4>
      </vt:variant>
      <vt:variant>
        <vt:i4>0</vt:i4>
      </vt:variant>
      <vt:variant>
        <vt:i4>5</vt:i4>
      </vt:variant>
      <vt:variant>
        <vt:lpwstr/>
      </vt:variant>
      <vt:variant>
        <vt:lpwstr>_Toc128316430</vt:lpwstr>
      </vt:variant>
      <vt:variant>
        <vt:i4>1179708</vt:i4>
      </vt:variant>
      <vt:variant>
        <vt:i4>182</vt:i4>
      </vt:variant>
      <vt:variant>
        <vt:i4>0</vt:i4>
      </vt:variant>
      <vt:variant>
        <vt:i4>5</vt:i4>
      </vt:variant>
      <vt:variant>
        <vt:lpwstr/>
      </vt:variant>
      <vt:variant>
        <vt:lpwstr>_Toc128316429</vt:lpwstr>
      </vt:variant>
      <vt:variant>
        <vt:i4>1179708</vt:i4>
      </vt:variant>
      <vt:variant>
        <vt:i4>176</vt:i4>
      </vt:variant>
      <vt:variant>
        <vt:i4>0</vt:i4>
      </vt:variant>
      <vt:variant>
        <vt:i4>5</vt:i4>
      </vt:variant>
      <vt:variant>
        <vt:lpwstr/>
      </vt:variant>
      <vt:variant>
        <vt:lpwstr>_Toc128316428</vt:lpwstr>
      </vt:variant>
      <vt:variant>
        <vt:i4>1179708</vt:i4>
      </vt:variant>
      <vt:variant>
        <vt:i4>170</vt:i4>
      </vt:variant>
      <vt:variant>
        <vt:i4>0</vt:i4>
      </vt:variant>
      <vt:variant>
        <vt:i4>5</vt:i4>
      </vt:variant>
      <vt:variant>
        <vt:lpwstr/>
      </vt:variant>
      <vt:variant>
        <vt:lpwstr>_Toc128316427</vt:lpwstr>
      </vt:variant>
      <vt:variant>
        <vt:i4>1179708</vt:i4>
      </vt:variant>
      <vt:variant>
        <vt:i4>164</vt:i4>
      </vt:variant>
      <vt:variant>
        <vt:i4>0</vt:i4>
      </vt:variant>
      <vt:variant>
        <vt:i4>5</vt:i4>
      </vt:variant>
      <vt:variant>
        <vt:lpwstr/>
      </vt:variant>
      <vt:variant>
        <vt:lpwstr>_Toc128316425</vt:lpwstr>
      </vt:variant>
      <vt:variant>
        <vt:i4>1179708</vt:i4>
      </vt:variant>
      <vt:variant>
        <vt:i4>158</vt:i4>
      </vt:variant>
      <vt:variant>
        <vt:i4>0</vt:i4>
      </vt:variant>
      <vt:variant>
        <vt:i4>5</vt:i4>
      </vt:variant>
      <vt:variant>
        <vt:lpwstr/>
      </vt:variant>
      <vt:variant>
        <vt:lpwstr>_Toc128316424</vt:lpwstr>
      </vt:variant>
      <vt:variant>
        <vt:i4>1179708</vt:i4>
      </vt:variant>
      <vt:variant>
        <vt:i4>152</vt:i4>
      </vt:variant>
      <vt:variant>
        <vt:i4>0</vt:i4>
      </vt:variant>
      <vt:variant>
        <vt:i4>5</vt:i4>
      </vt:variant>
      <vt:variant>
        <vt:lpwstr/>
      </vt:variant>
      <vt:variant>
        <vt:lpwstr>_Toc128316423</vt:lpwstr>
      </vt:variant>
      <vt:variant>
        <vt:i4>1179708</vt:i4>
      </vt:variant>
      <vt:variant>
        <vt:i4>146</vt:i4>
      </vt:variant>
      <vt:variant>
        <vt:i4>0</vt:i4>
      </vt:variant>
      <vt:variant>
        <vt:i4>5</vt:i4>
      </vt:variant>
      <vt:variant>
        <vt:lpwstr/>
      </vt:variant>
      <vt:variant>
        <vt:lpwstr>_Toc128316422</vt:lpwstr>
      </vt:variant>
      <vt:variant>
        <vt:i4>1179708</vt:i4>
      </vt:variant>
      <vt:variant>
        <vt:i4>140</vt:i4>
      </vt:variant>
      <vt:variant>
        <vt:i4>0</vt:i4>
      </vt:variant>
      <vt:variant>
        <vt:i4>5</vt:i4>
      </vt:variant>
      <vt:variant>
        <vt:lpwstr/>
      </vt:variant>
      <vt:variant>
        <vt:lpwstr>_Toc128316420</vt:lpwstr>
      </vt:variant>
      <vt:variant>
        <vt:i4>1114172</vt:i4>
      </vt:variant>
      <vt:variant>
        <vt:i4>134</vt:i4>
      </vt:variant>
      <vt:variant>
        <vt:i4>0</vt:i4>
      </vt:variant>
      <vt:variant>
        <vt:i4>5</vt:i4>
      </vt:variant>
      <vt:variant>
        <vt:lpwstr/>
      </vt:variant>
      <vt:variant>
        <vt:lpwstr>_Toc128316418</vt:lpwstr>
      </vt:variant>
      <vt:variant>
        <vt:i4>1114172</vt:i4>
      </vt:variant>
      <vt:variant>
        <vt:i4>128</vt:i4>
      </vt:variant>
      <vt:variant>
        <vt:i4>0</vt:i4>
      </vt:variant>
      <vt:variant>
        <vt:i4>5</vt:i4>
      </vt:variant>
      <vt:variant>
        <vt:lpwstr/>
      </vt:variant>
      <vt:variant>
        <vt:lpwstr>_Toc128316416</vt:lpwstr>
      </vt:variant>
      <vt:variant>
        <vt:i4>1114172</vt:i4>
      </vt:variant>
      <vt:variant>
        <vt:i4>122</vt:i4>
      </vt:variant>
      <vt:variant>
        <vt:i4>0</vt:i4>
      </vt:variant>
      <vt:variant>
        <vt:i4>5</vt:i4>
      </vt:variant>
      <vt:variant>
        <vt:lpwstr/>
      </vt:variant>
      <vt:variant>
        <vt:lpwstr>_Toc128316415</vt:lpwstr>
      </vt:variant>
      <vt:variant>
        <vt:i4>1114172</vt:i4>
      </vt:variant>
      <vt:variant>
        <vt:i4>116</vt:i4>
      </vt:variant>
      <vt:variant>
        <vt:i4>0</vt:i4>
      </vt:variant>
      <vt:variant>
        <vt:i4>5</vt:i4>
      </vt:variant>
      <vt:variant>
        <vt:lpwstr/>
      </vt:variant>
      <vt:variant>
        <vt:lpwstr>_Toc128316413</vt:lpwstr>
      </vt:variant>
      <vt:variant>
        <vt:i4>1114172</vt:i4>
      </vt:variant>
      <vt:variant>
        <vt:i4>110</vt:i4>
      </vt:variant>
      <vt:variant>
        <vt:i4>0</vt:i4>
      </vt:variant>
      <vt:variant>
        <vt:i4>5</vt:i4>
      </vt:variant>
      <vt:variant>
        <vt:lpwstr/>
      </vt:variant>
      <vt:variant>
        <vt:lpwstr>_Toc128316411</vt:lpwstr>
      </vt:variant>
      <vt:variant>
        <vt:i4>1114172</vt:i4>
      </vt:variant>
      <vt:variant>
        <vt:i4>104</vt:i4>
      </vt:variant>
      <vt:variant>
        <vt:i4>0</vt:i4>
      </vt:variant>
      <vt:variant>
        <vt:i4>5</vt:i4>
      </vt:variant>
      <vt:variant>
        <vt:lpwstr/>
      </vt:variant>
      <vt:variant>
        <vt:lpwstr>_Toc128316410</vt:lpwstr>
      </vt:variant>
      <vt:variant>
        <vt:i4>1048636</vt:i4>
      </vt:variant>
      <vt:variant>
        <vt:i4>98</vt:i4>
      </vt:variant>
      <vt:variant>
        <vt:i4>0</vt:i4>
      </vt:variant>
      <vt:variant>
        <vt:i4>5</vt:i4>
      </vt:variant>
      <vt:variant>
        <vt:lpwstr/>
      </vt:variant>
      <vt:variant>
        <vt:lpwstr>_Toc128316409</vt:lpwstr>
      </vt:variant>
      <vt:variant>
        <vt:i4>1572923</vt:i4>
      </vt:variant>
      <vt:variant>
        <vt:i4>92</vt:i4>
      </vt:variant>
      <vt:variant>
        <vt:i4>0</vt:i4>
      </vt:variant>
      <vt:variant>
        <vt:i4>5</vt:i4>
      </vt:variant>
      <vt:variant>
        <vt:lpwstr/>
      </vt:variant>
      <vt:variant>
        <vt:lpwstr>_Toc128316386</vt:lpwstr>
      </vt:variant>
      <vt:variant>
        <vt:i4>1572923</vt:i4>
      </vt:variant>
      <vt:variant>
        <vt:i4>86</vt:i4>
      </vt:variant>
      <vt:variant>
        <vt:i4>0</vt:i4>
      </vt:variant>
      <vt:variant>
        <vt:i4>5</vt:i4>
      </vt:variant>
      <vt:variant>
        <vt:lpwstr/>
      </vt:variant>
      <vt:variant>
        <vt:lpwstr>_Toc128316385</vt:lpwstr>
      </vt:variant>
      <vt:variant>
        <vt:i4>1572923</vt:i4>
      </vt:variant>
      <vt:variant>
        <vt:i4>80</vt:i4>
      </vt:variant>
      <vt:variant>
        <vt:i4>0</vt:i4>
      </vt:variant>
      <vt:variant>
        <vt:i4>5</vt:i4>
      </vt:variant>
      <vt:variant>
        <vt:lpwstr/>
      </vt:variant>
      <vt:variant>
        <vt:lpwstr>_Toc128316384</vt:lpwstr>
      </vt:variant>
      <vt:variant>
        <vt:i4>1572923</vt:i4>
      </vt:variant>
      <vt:variant>
        <vt:i4>74</vt:i4>
      </vt:variant>
      <vt:variant>
        <vt:i4>0</vt:i4>
      </vt:variant>
      <vt:variant>
        <vt:i4>5</vt:i4>
      </vt:variant>
      <vt:variant>
        <vt:lpwstr/>
      </vt:variant>
      <vt:variant>
        <vt:lpwstr>_Toc128316383</vt:lpwstr>
      </vt:variant>
      <vt:variant>
        <vt:i4>1572923</vt:i4>
      </vt:variant>
      <vt:variant>
        <vt:i4>68</vt:i4>
      </vt:variant>
      <vt:variant>
        <vt:i4>0</vt:i4>
      </vt:variant>
      <vt:variant>
        <vt:i4>5</vt:i4>
      </vt:variant>
      <vt:variant>
        <vt:lpwstr/>
      </vt:variant>
      <vt:variant>
        <vt:lpwstr>_Toc128316382</vt:lpwstr>
      </vt:variant>
      <vt:variant>
        <vt:i4>1376314</vt:i4>
      </vt:variant>
      <vt:variant>
        <vt:i4>62</vt:i4>
      </vt:variant>
      <vt:variant>
        <vt:i4>0</vt:i4>
      </vt:variant>
      <vt:variant>
        <vt:i4>5</vt:i4>
      </vt:variant>
      <vt:variant>
        <vt:lpwstr/>
      </vt:variant>
      <vt:variant>
        <vt:lpwstr>_Toc128316253</vt:lpwstr>
      </vt:variant>
      <vt:variant>
        <vt:i4>1376314</vt:i4>
      </vt:variant>
      <vt:variant>
        <vt:i4>56</vt:i4>
      </vt:variant>
      <vt:variant>
        <vt:i4>0</vt:i4>
      </vt:variant>
      <vt:variant>
        <vt:i4>5</vt:i4>
      </vt:variant>
      <vt:variant>
        <vt:lpwstr/>
      </vt:variant>
      <vt:variant>
        <vt:lpwstr>_Toc128316252</vt:lpwstr>
      </vt:variant>
      <vt:variant>
        <vt:i4>1376314</vt:i4>
      </vt:variant>
      <vt:variant>
        <vt:i4>50</vt:i4>
      </vt:variant>
      <vt:variant>
        <vt:i4>0</vt:i4>
      </vt:variant>
      <vt:variant>
        <vt:i4>5</vt:i4>
      </vt:variant>
      <vt:variant>
        <vt:lpwstr/>
      </vt:variant>
      <vt:variant>
        <vt:lpwstr>_Toc128316251</vt:lpwstr>
      </vt:variant>
      <vt:variant>
        <vt:i4>1376314</vt:i4>
      </vt:variant>
      <vt:variant>
        <vt:i4>44</vt:i4>
      </vt:variant>
      <vt:variant>
        <vt:i4>0</vt:i4>
      </vt:variant>
      <vt:variant>
        <vt:i4>5</vt:i4>
      </vt:variant>
      <vt:variant>
        <vt:lpwstr/>
      </vt:variant>
      <vt:variant>
        <vt:lpwstr>_Toc128316250</vt:lpwstr>
      </vt:variant>
      <vt:variant>
        <vt:i4>1310778</vt:i4>
      </vt:variant>
      <vt:variant>
        <vt:i4>38</vt:i4>
      </vt:variant>
      <vt:variant>
        <vt:i4>0</vt:i4>
      </vt:variant>
      <vt:variant>
        <vt:i4>5</vt:i4>
      </vt:variant>
      <vt:variant>
        <vt:lpwstr/>
      </vt:variant>
      <vt:variant>
        <vt:lpwstr>_Toc128316249</vt:lpwstr>
      </vt:variant>
      <vt:variant>
        <vt:i4>1310778</vt:i4>
      </vt:variant>
      <vt:variant>
        <vt:i4>32</vt:i4>
      </vt:variant>
      <vt:variant>
        <vt:i4>0</vt:i4>
      </vt:variant>
      <vt:variant>
        <vt:i4>5</vt:i4>
      </vt:variant>
      <vt:variant>
        <vt:lpwstr/>
      </vt:variant>
      <vt:variant>
        <vt:lpwstr>_Toc128316247</vt:lpwstr>
      </vt:variant>
      <vt:variant>
        <vt:i4>1310778</vt:i4>
      </vt:variant>
      <vt:variant>
        <vt:i4>26</vt:i4>
      </vt:variant>
      <vt:variant>
        <vt:i4>0</vt:i4>
      </vt:variant>
      <vt:variant>
        <vt:i4>5</vt:i4>
      </vt:variant>
      <vt:variant>
        <vt:lpwstr/>
      </vt:variant>
      <vt:variant>
        <vt:lpwstr>_Toc128316246</vt:lpwstr>
      </vt:variant>
      <vt:variant>
        <vt:i4>1310778</vt:i4>
      </vt:variant>
      <vt:variant>
        <vt:i4>20</vt:i4>
      </vt:variant>
      <vt:variant>
        <vt:i4>0</vt:i4>
      </vt:variant>
      <vt:variant>
        <vt:i4>5</vt:i4>
      </vt:variant>
      <vt:variant>
        <vt:lpwstr/>
      </vt:variant>
      <vt:variant>
        <vt:lpwstr>_Toc128316244</vt:lpwstr>
      </vt:variant>
      <vt:variant>
        <vt:i4>1310778</vt:i4>
      </vt:variant>
      <vt:variant>
        <vt:i4>14</vt:i4>
      </vt:variant>
      <vt:variant>
        <vt:i4>0</vt:i4>
      </vt:variant>
      <vt:variant>
        <vt:i4>5</vt:i4>
      </vt:variant>
      <vt:variant>
        <vt:lpwstr/>
      </vt:variant>
      <vt:variant>
        <vt:lpwstr>_Toc128316242</vt:lpwstr>
      </vt:variant>
      <vt:variant>
        <vt:i4>1310778</vt:i4>
      </vt:variant>
      <vt:variant>
        <vt:i4>8</vt:i4>
      </vt:variant>
      <vt:variant>
        <vt:i4>0</vt:i4>
      </vt:variant>
      <vt:variant>
        <vt:i4>5</vt:i4>
      </vt:variant>
      <vt:variant>
        <vt:lpwstr/>
      </vt:variant>
      <vt:variant>
        <vt:lpwstr>_Toc128316241</vt:lpwstr>
      </vt:variant>
      <vt:variant>
        <vt:i4>1245242</vt:i4>
      </vt:variant>
      <vt:variant>
        <vt:i4>2</vt:i4>
      </vt:variant>
      <vt:variant>
        <vt:i4>0</vt:i4>
      </vt:variant>
      <vt:variant>
        <vt:i4>5</vt:i4>
      </vt:variant>
      <vt:variant>
        <vt:lpwstr/>
      </vt:variant>
      <vt:variant>
        <vt:lpwstr>_Toc128316239</vt:lpwstr>
      </vt:variant>
      <vt:variant>
        <vt:i4>6750247</vt:i4>
      </vt:variant>
      <vt:variant>
        <vt:i4>54</vt:i4>
      </vt:variant>
      <vt:variant>
        <vt:i4>0</vt:i4>
      </vt:variant>
      <vt:variant>
        <vt:i4>5</vt:i4>
      </vt:variant>
      <vt:variant>
        <vt:lpwstr>https://seuelectronica.viladecans.cat/images/documents/Ordenances/municipales/20Ordenancanetejapublicagestioresidus.pdf</vt:lpwstr>
      </vt:variant>
      <vt:variant>
        <vt:lpwstr/>
      </vt:variant>
      <vt:variant>
        <vt:i4>589852</vt:i4>
      </vt:variant>
      <vt:variant>
        <vt:i4>51</vt:i4>
      </vt:variant>
      <vt:variant>
        <vt:i4>0</vt:i4>
      </vt:variant>
      <vt:variant>
        <vt:i4>5</vt:i4>
      </vt:variant>
      <vt:variant>
        <vt:lpwstr>https://anthesisllc.sharepoint.com/clients/Arc  Agncia De Residus De Catalunya/P-1001757 Servicio de soporte para la gesti%C3%B3n de la recogida selectiva de los residuos munici/_migratedFromLV/Projecte/Altres tasques suport/Tasca 07_ordenances municipals/Ordenances_Preus_publics/OR_ARG_CAT_2012.pdf</vt:lpwstr>
      </vt:variant>
      <vt:variant>
        <vt:lpwstr/>
      </vt:variant>
      <vt:variant>
        <vt:i4>2424893</vt:i4>
      </vt:variant>
      <vt:variant>
        <vt:i4>48</vt:i4>
      </vt:variant>
      <vt:variant>
        <vt:i4>0</vt:i4>
      </vt:variant>
      <vt:variant>
        <vt:i4>5</vt:i4>
      </vt:variant>
      <vt:variant>
        <vt:lpwstr>https://residus.gencat.cat/web/.content/home/lagencia/publicacions/residus_municipals/autocompostatge_tes_low_cat.pdf</vt:lpwstr>
      </vt:variant>
      <vt:variant>
        <vt:lpwstr/>
      </vt:variant>
      <vt:variant>
        <vt:i4>7536647</vt:i4>
      </vt:variant>
      <vt:variant>
        <vt:i4>45</vt:i4>
      </vt:variant>
      <vt:variant>
        <vt:i4>0</vt:i4>
      </vt:variant>
      <vt:variant>
        <vt:i4>5</vt:i4>
      </vt:variant>
      <vt:variant>
        <vt:lpwstr>mailto:Maria.Gibaja@anthesisgroup.com</vt:lpwstr>
      </vt:variant>
      <vt:variant>
        <vt:lpwstr/>
      </vt:variant>
      <vt:variant>
        <vt:i4>2424893</vt:i4>
      </vt:variant>
      <vt:variant>
        <vt:i4>42</vt:i4>
      </vt:variant>
      <vt:variant>
        <vt:i4>0</vt:i4>
      </vt:variant>
      <vt:variant>
        <vt:i4>5</vt:i4>
      </vt:variant>
      <vt:variant>
        <vt:lpwstr>https://residus.gencat.cat/web/.content/home/lagencia/publicacions/residus_municipals/autocompostatge_tes_low_cat.pdf</vt:lpwstr>
      </vt:variant>
      <vt:variant>
        <vt:lpwstr/>
      </vt:variant>
      <vt:variant>
        <vt:i4>7536647</vt:i4>
      </vt:variant>
      <vt:variant>
        <vt:i4>39</vt:i4>
      </vt:variant>
      <vt:variant>
        <vt:i4>0</vt:i4>
      </vt:variant>
      <vt:variant>
        <vt:i4>5</vt:i4>
      </vt:variant>
      <vt:variant>
        <vt:lpwstr>mailto:Maria.Gibaja@anthesisgroup.com</vt:lpwstr>
      </vt:variant>
      <vt:variant>
        <vt:lpwstr/>
      </vt:variant>
      <vt:variant>
        <vt:i4>7471189</vt:i4>
      </vt:variant>
      <vt:variant>
        <vt:i4>36</vt:i4>
      </vt:variant>
      <vt:variant>
        <vt:i4>0</vt:i4>
      </vt:variant>
      <vt:variant>
        <vt:i4>5</vt:i4>
      </vt:variant>
      <vt:variant>
        <vt:lpwstr>https://residus.gencat.cat/web/.content/home/lagencia/publicacions/instalacions/guia_implantacio_gestio_deixalleries.pdf</vt:lpwstr>
      </vt:variant>
      <vt:variant>
        <vt:lpwstr/>
      </vt:variant>
      <vt:variant>
        <vt:i4>7536647</vt:i4>
      </vt:variant>
      <vt:variant>
        <vt:i4>33</vt:i4>
      </vt:variant>
      <vt:variant>
        <vt:i4>0</vt:i4>
      </vt:variant>
      <vt:variant>
        <vt:i4>5</vt:i4>
      </vt:variant>
      <vt:variant>
        <vt:lpwstr>mailto:Maria.Gibaja@anthesisgroup.com</vt:lpwstr>
      </vt:variant>
      <vt:variant>
        <vt:lpwstr/>
      </vt:variant>
      <vt:variant>
        <vt:i4>7012455</vt:i4>
      </vt:variant>
      <vt:variant>
        <vt:i4>30</vt:i4>
      </vt:variant>
      <vt:variant>
        <vt:i4>0</vt:i4>
      </vt:variant>
      <vt:variant>
        <vt:i4>5</vt:i4>
      </vt:variant>
      <vt:variant>
        <vt:lpwstr>https://seuelectronica.molletvalles.cat/arxius/normatives/ordenancesFiscalsVigents/2.8.RESIDUS  MUNICIPALS.pdf</vt:lpwstr>
      </vt:variant>
      <vt:variant>
        <vt:lpwstr/>
      </vt:variant>
      <vt:variant>
        <vt:i4>8192009</vt:i4>
      </vt:variant>
      <vt:variant>
        <vt:i4>27</vt:i4>
      </vt:variant>
      <vt:variant>
        <vt:i4>0</vt:i4>
      </vt:variant>
      <vt:variant>
        <vt:i4>5</vt:i4>
      </vt:variant>
      <vt:variant>
        <vt:lpwstr>https://arenysdemar.cat/ARXIUS/2018/MEDIAMBIENT/ordenanca_gestio_residus_esmenada.pdf</vt:lpwstr>
      </vt:variant>
      <vt:variant>
        <vt:lpwstr/>
      </vt:variant>
      <vt:variant>
        <vt:i4>7405674</vt:i4>
      </vt:variant>
      <vt:variant>
        <vt:i4>24</vt:i4>
      </vt:variant>
      <vt:variant>
        <vt:i4>0</vt:i4>
      </vt:variant>
      <vt:variant>
        <vt:i4>5</vt:i4>
      </vt:variant>
      <vt:variant>
        <vt:lpwstr>https://www.diba.cat/c/document_library/get_file?uuid=80caefcc-d126-4a16-ad0b-257d42135cdf&amp;groupId=7294824</vt:lpwstr>
      </vt:variant>
      <vt:variant>
        <vt:lpwstr/>
      </vt:variant>
      <vt:variant>
        <vt:i4>7995497</vt:i4>
      </vt:variant>
      <vt:variant>
        <vt:i4>21</vt:i4>
      </vt:variant>
      <vt:variant>
        <vt:i4>0</vt:i4>
      </vt:variant>
      <vt:variant>
        <vt:i4>5</vt:i4>
      </vt:variant>
      <vt:variant>
        <vt:lpwstr>https://seuelectronica.argentona.cat/catala/Externos/9OT recollida residus.pdf</vt:lpwstr>
      </vt:variant>
      <vt:variant>
        <vt:lpwstr/>
      </vt:variant>
      <vt:variant>
        <vt:i4>8192009</vt:i4>
      </vt:variant>
      <vt:variant>
        <vt:i4>18</vt:i4>
      </vt:variant>
      <vt:variant>
        <vt:i4>0</vt:i4>
      </vt:variant>
      <vt:variant>
        <vt:i4>5</vt:i4>
      </vt:variant>
      <vt:variant>
        <vt:lpwstr>https://arenysdemar.cat/ARXIUS/2018/MEDIAMBIENT/ordenanca_gestio_residus_esmenada.pdf</vt:lpwstr>
      </vt:variant>
      <vt:variant>
        <vt:lpwstr/>
      </vt:variant>
      <vt:variant>
        <vt:i4>7405674</vt:i4>
      </vt:variant>
      <vt:variant>
        <vt:i4>15</vt:i4>
      </vt:variant>
      <vt:variant>
        <vt:i4>0</vt:i4>
      </vt:variant>
      <vt:variant>
        <vt:i4>5</vt:i4>
      </vt:variant>
      <vt:variant>
        <vt:lpwstr>https://www.diba.cat/c/document_library/get_file?uuid=80caefcc-d126-4a16-ad0b-257d42135cdf&amp;groupId=7294824</vt:lpwstr>
      </vt:variant>
      <vt:variant>
        <vt:lpwstr/>
      </vt:variant>
      <vt:variant>
        <vt:i4>7995497</vt:i4>
      </vt:variant>
      <vt:variant>
        <vt:i4>12</vt:i4>
      </vt:variant>
      <vt:variant>
        <vt:i4>0</vt:i4>
      </vt:variant>
      <vt:variant>
        <vt:i4>5</vt:i4>
      </vt:variant>
      <vt:variant>
        <vt:lpwstr>https://seuelectronica.argentona.cat/catala/Externos/9OT recollida residus.pdf</vt:lpwstr>
      </vt:variant>
      <vt:variant>
        <vt:lpwstr/>
      </vt:variant>
      <vt:variant>
        <vt:i4>7536647</vt:i4>
      </vt:variant>
      <vt:variant>
        <vt:i4>9</vt:i4>
      </vt:variant>
      <vt:variant>
        <vt:i4>0</vt:i4>
      </vt:variant>
      <vt:variant>
        <vt:i4>5</vt:i4>
      </vt:variant>
      <vt:variant>
        <vt:lpwstr>mailto:Maria.Gibaja@anthesisgroup.com</vt:lpwstr>
      </vt:variant>
      <vt:variant>
        <vt:lpwstr/>
      </vt:variant>
      <vt:variant>
        <vt:i4>7536647</vt:i4>
      </vt:variant>
      <vt:variant>
        <vt:i4>6</vt:i4>
      </vt:variant>
      <vt:variant>
        <vt:i4>0</vt:i4>
      </vt:variant>
      <vt:variant>
        <vt:i4>5</vt:i4>
      </vt:variant>
      <vt:variant>
        <vt:lpwstr>mailto:Maria.Gibaja@anthesisgroup.com</vt:lpwstr>
      </vt:variant>
      <vt:variant>
        <vt:lpwstr/>
      </vt:variant>
      <vt:variant>
        <vt:i4>7536647</vt:i4>
      </vt:variant>
      <vt:variant>
        <vt:i4>3</vt:i4>
      </vt:variant>
      <vt:variant>
        <vt:i4>0</vt:i4>
      </vt:variant>
      <vt:variant>
        <vt:i4>5</vt:i4>
      </vt:variant>
      <vt:variant>
        <vt:lpwstr>mailto:Maria.Gibaja@anthesisgroup.com</vt:lpwstr>
      </vt:variant>
      <vt:variant>
        <vt:lpwstr/>
      </vt:variant>
      <vt:variant>
        <vt:i4>393244</vt:i4>
      </vt:variant>
      <vt:variant>
        <vt:i4>0</vt:i4>
      </vt:variant>
      <vt:variant>
        <vt:i4>0</vt:i4>
      </vt:variant>
      <vt:variant>
        <vt:i4>5</vt:i4>
      </vt:variant>
      <vt:variant>
        <vt:lpwstr>https://anthesisllc.sharepoint.com/teams/Waste_Team_ESP_365/Shared Documents/Legislaci%C3%B3/GENERALITAT/Avantprojecte residus CAT 2022/Avantprojecte llei prevenci%C3%B3 i gesti%C3%B3 residus i us eficient dels recursos_v060522.pdf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Jofra Sora, Marta</dc:creator>
  <cp:keywords/>
  <dc:description/>
  <cp:lastModifiedBy>Pascual Sala, Montserrat</cp:lastModifiedBy>
  <cp:revision>4</cp:revision>
  <cp:lastPrinted>2019-05-24T21:28:00Z</cp:lastPrinted>
  <dcterms:created xsi:type="dcterms:W3CDTF">2024-03-21T13:48:00Z</dcterms:created>
  <dcterms:modified xsi:type="dcterms:W3CDTF">2024-03-21T13:57:00Z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0x0101008EB7418DD05B0C478E542D43614A1011</vt:lpwstr>
  </property>
  <property fmtid="{D5CDD505-2E9C-101B-9397-08002B2CF9AE}" pid="3" name="_dlc_DocIdItemGuid">
    <vt:lpwstr>35a52699-3064-4dcb-b936-75fb6b11e713</vt:lpwstr>
  </property>
  <property fmtid="{D5CDD505-2E9C-101B-9397-08002B2CF9AE}" pid="4" name="AuthorIds_UIVersion_1024">
    <vt:lpwstr>17</vt:lpwstr>
  </property>
  <property fmtid="{D5CDD505-2E9C-101B-9397-08002B2CF9AE}" pid="5" name="MediaServiceImageTags">
    <vt:lpwstr/>
  </property>
</Properties>
</file>